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44"/>
        <w:gridCol w:w="1829"/>
        <w:gridCol w:w="2158"/>
        <w:gridCol w:w="2410"/>
        <w:gridCol w:w="3515"/>
      </w:tblGrid>
      <w:tr w:rsidR="006B6547" w:rsidTr="00B50942">
        <w:tc>
          <w:tcPr>
            <w:tcW w:w="10456" w:type="dxa"/>
            <w:gridSpan w:val="5"/>
            <w:shd w:val="clear" w:color="auto" w:fill="1F3864" w:themeFill="accent5" w:themeFillShade="80"/>
          </w:tcPr>
          <w:p w:rsidR="006B6547" w:rsidRPr="001C1D07" w:rsidRDefault="006B6547" w:rsidP="00726E6F">
            <w:pPr>
              <w:pStyle w:val="Header"/>
              <w:tabs>
                <w:tab w:val="clear" w:pos="9026"/>
                <w:tab w:val="left" w:pos="7665"/>
              </w:tabs>
              <w:rPr>
                <w:rFonts w:ascii="Century Gothic" w:hAnsi="Century Gothic"/>
                <w:b/>
                <w:sz w:val="44"/>
              </w:rPr>
            </w:pPr>
            <w:r>
              <w:rPr>
                <w:rFonts w:ascii="Century Gothic" w:hAnsi="Century Gothic"/>
                <w:b/>
                <w:sz w:val="44"/>
              </w:rPr>
              <w:t xml:space="preserve">Subject @ WBS Year 13 </w:t>
            </w:r>
            <w:r w:rsidRPr="001C1D07">
              <w:rPr>
                <w:rFonts w:ascii="Century Gothic" w:hAnsi="Century Gothic"/>
                <w:b/>
                <w:sz w:val="44"/>
              </w:rPr>
              <w:t>Roadmap</w:t>
            </w:r>
            <w:r>
              <w:rPr>
                <w:rFonts w:ascii="Century Gothic" w:hAnsi="Century Gothic"/>
                <w:b/>
                <w:sz w:val="44"/>
              </w:rPr>
              <w:tab/>
            </w:r>
          </w:p>
        </w:tc>
      </w:tr>
      <w:tr w:rsidR="0032372C" w:rsidTr="00A30121">
        <w:tc>
          <w:tcPr>
            <w:tcW w:w="10456" w:type="dxa"/>
            <w:gridSpan w:val="5"/>
          </w:tcPr>
          <w:p w:rsidR="0032372C" w:rsidRPr="00726E6F" w:rsidRDefault="0032372C" w:rsidP="00726E6F">
            <w:pPr>
              <w:pStyle w:val="Header"/>
              <w:rPr>
                <w:rFonts w:ascii="Century Gothic" w:hAnsi="Century Gothic"/>
              </w:rPr>
            </w:pPr>
            <w:r>
              <w:rPr>
                <w:rFonts w:ascii="Century Gothic" w:hAnsi="Century Gothic"/>
                <w:b/>
              </w:rPr>
              <w:t>Subject Aim: Students will build on their knowledge of materials and processes from GCSE and apply these to a robust and challenging NEA design and make task. Students will continue to build on theory and exam practice to prepare for their A2 exam.</w:t>
            </w:r>
          </w:p>
          <w:p w:rsidR="0032372C" w:rsidRPr="00726E6F" w:rsidRDefault="0032372C" w:rsidP="00726E6F"/>
        </w:tc>
        <w:bookmarkStart w:id="0" w:name="_GoBack"/>
        <w:bookmarkEnd w:id="0"/>
      </w:tr>
      <w:tr w:rsidR="0032372C" w:rsidTr="00E05735">
        <w:tc>
          <w:tcPr>
            <w:tcW w:w="544" w:type="dxa"/>
            <w:tcBorders>
              <w:bottom w:val="single" w:sz="4" w:space="0" w:color="1F3864" w:themeColor="accent5" w:themeShade="80"/>
            </w:tcBorders>
            <w:shd w:val="clear" w:color="auto" w:fill="1F3864" w:themeFill="accent5" w:themeFillShade="80"/>
          </w:tcPr>
          <w:p w:rsidR="0032372C" w:rsidRDefault="0032372C" w:rsidP="00726E6F"/>
        </w:tc>
        <w:tc>
          <w:tcPr>
            <w:tcW w:w="1829" w:type="dxa"/>
            <w:shd w:val="clear" w:color="auto" w:fill="1F3864" w:themeFill="accent5" w:themeFillShade="80"/>
          </w:tcPr>
          <w:p w:rsidR="0032372C" w:rsidRPr="00726E6F" w:rsidRDefault="0032372C" w:rsidP="00726E6F">
            <w:pPr>
              <w:rPr>
                <w:b/>
                <w:sz w:val="24"/>
              </w:rPr>
            </w:pPr>
            <w:r w:rsidRPr="00726E6F">
              <w:rPr>
                <w:b/>
                <w:sz w:val="24"/>
              </w:rPr>
              <w:t>TOPIC 1</w:t>
            </w:r>
            <w:r>
              <w:rPr>
                <w:b/>
                <w:sz w:val="24"/>
              </w:rPr>
              <w:t xml:space="preserve"> Theory</w:t>
            </w:r>
          </w:p>
        </w:tc>
        <w:tc>
          <w:tcPr>
            <w:tcW w:w="2158" w:type="dxa"/>
            <w:shd w:val="clear" w:color="auto" w:fill="1F3864" w:themeFill="accent5" w:themeFillShade="80"/>
          </w:tcPr>
          <w:p w:rsidR="0032372C" w:rsidRPr="00726E6F" w:rsidRDefault="0032372C" w:rsidP="00726E6F">
            <w:pPr>
              <w:rPr>
                <w:b/>
                <w:sz w:val="24"/>
              </w:rPr>
            </w:pPr>
          </w:p>
        </w:tc>
        <w:tc>
          <w:tcPr>
            <w:tcW w:w="2410" w:type="dxa"/>
            <w:shd w:val="clear" w:color="auto" w:fill="1F3864" w:themeFill="accent5" w:themeFillShade="80"/>
          </w:tcPr>
          <w:p w:rsidR="0032372C" w:rsidRPr="00726E6F" w:rsidRDefault="0032372C" w:rsidP="00726E6F">
            <w:pPr>
              <w:rPr>
                <w:b/>
                <w:sz w:val="24"/>
              </w:rPr>
            </w:pPr>
            <w:r>
              <w:rPr>
                <w:b/>
                <w:sz w:val="24"/>
              </w:rPr>
              <w:t>Topic 1 NEA</w:t>
            </w:r>
          </w:p>
        </w:tc>
        <w:tc>
          <w:tcPr>
            <w:tcW w:w="3515" w:type="dxa"/>
            <w:shd w:val="clear" w:color="auto" w:fill="1F3864" w:themeFill="accent5" w:themeFillShade="80"/>
          </w:tcPr>
          <w:p w:rsidR="0032372C" w:rsidRPr="00726E6F" w:rsidRDefault="0032372C" w:rsidP="00726E6F">
            <w:pPr>
              <w:rPr>
                <w:b/>
                <w:sz w:val="24"/>
              </w:rPr>
            </w:pPr>
            <w:r w:rsidRPr="00726E6F">
              <w:rPr>
                <w:b/>
                <w:sz w:val="24"/>
              </w:rPr>
              <w:t>ASSESSMENT</w:t>
            </w:r>
            <w:r w:rsidR="00997508">
              <w:rPr>
                <w:b/>
                <w:sz w:val="24"/>
              </w:rPr>
              <w:t xml:space="preserve"> IN YEAR 13</w:t>
            </w:r>
          </w:p>
        </w:tc>
      </w:tr>
      <w:tr w:rsidR="0032372C" w:rsidTr="00E05735">
        <w:tc>
          <w:tcPr>
            <w:tcW w:w="544" w:type="dxa"/>
            <w:vMerge w:val="restart"/>
            <w:shd w:val="clear" w:color="auto" w:fill="1F3864" w:themeFill="accent5" w:themeFillShade="80"/>
            <w:textDirection w:val="tbRl"/>
          </w:tcPr>
          <w:p w:rsidR="0032372C" w:rsidRPr="00726E6F" w:rsidRDefault="0032372C" w:rsidP="005B4E5B">
            <w:pPr>
              <w:ind w:left="113" w:right="113"/>
              <w:jc w:val="center"/>
              <w:rPr>
                <w:sz w:val="24"/>
              </w:rPr>
            </w:pPr>
            <w:r w:rsidRPr="00726E6F">
              <w:rPr>
                <w:sz w:val="24"/>
              </w:rPr>
              <w:t>AUTUMN TERM</w:t>
            </w:r>
          </w:p>
        </w:tc>
        <w:tc>
          <w:tcPr>
            <w:tcW w:w="3987" w:type="dxa"/>
            <w:gridSpan w:val="2"/>
          </w:tcPr>
          <w:p w:rsidR="0032372C" w:rsidRDefault="00997508" w:rsidP="00726E6F">
            <w:pPr>
              <w:rPr>
                <w:b/>
                <w:u w:val="single"/>
              </w:rPr>
            </w:pPr>
            <w:r>
              <w:rPr>
                <w:b/>
                <w:u w:val="single"/>
              </w:rPr>
              <w:t>Use of media:</w:t>
            </w:r>
          </w:p>
          <w:p w:rsidR="00997508" w:rsidRPr="00997508" w:rsidRDefault="00997508" w:rsidP="00726E6F">
            <w:r w:rsidRPr="00997508">
              <w:t>Students will explore different methods of communicating and conveying design decisions, including pictorial drawings, nets, translations and report writing.</w:t>
            </w:r>
          </w:p>
          <w:p w:rsidR="00E22F23" w:rsidRPr="00726E6F" w:rsidRDefault="00E22F23" w:rsidP="00726E6F"/>
          <w:p w:rsidR="0032372C" w:rsidRPr="00726E6F" w:rsidRDefault="0032372C" w:rsidP="00726E6F"/>
        </w:tc>
        <w:tc>
          <w:tcPr>
            <w:tcW w:w="2410" w:type="dxa"/>
          </w:tcPr>
          <w:p w:rsidR="00026897" w:rsidRDefault="00026897" w:rsidP="00726E6F">
            <w:pPr>
              <w:rPr>
                <w:rFonts w:ascii="Century Gothic" w:hAnsi="Century Gothic"/>
              </w:rPr>
            </w:pPr>
          </w:p>
          <w:p w:rsidR="0032372C" w:rsidRPr="00026897" w:rsidRDefault="00F76C08" w:rsidP="00726E6F">
            <w:pPr>
              <w:rPr>
                <w:rFonts w:cstheme="minorHAnsi"/>
              </w:rPr>
            </w:pPr>
            <w:r>
              <w:rPr>
                <w:rFonts w:cstheme="minorHAnsi"/>
              </w:rPr>
              <w:t>Completion of final design solution</w:t>
            </w:r>
            <w:r w:rsidR="00026897">
              <w:rPr>
                <w:rFonts w:cstheme="minorHAnsi"/>
              </w:rPr>
              <w:br/>
            </w:r>
            <w:r w:rsidR="00026897">
              <w:rPr>
                <w:rFonts w:cstheme="minorHAnsi"/>
              </w:rPr>
              <w:br/>
            </w:r>
            <w:r w:rsidR="00026897" w:rsidRPr="00026897">
              <w:rPr>
                <w:rFonts w:cstheme="minorHAnsi"/>
              </w:rPr>
              <w:t xml:space="preserve">Review of development and final </w:t>
            </w:r>
            <w:r>
              <w:rPr>
                <w:rFonts w:cstheme="minorHAnsi"/>
              </w:rPr>
              <w:t>design solution</w:t>
            </w:r>
            <w:r w:rsidR="00026897" w:rsidRPr="00026897">
              <w:rPr>
                <w:rFonts w:cstheme="minorHAnsi"/>
              </w:rPr>
              <w:t>.</w:t>
            </w:r>
          </w:p>
          <w:p w:rsidR="00026897" w:rsidRPr="00026897" w:rsidRDefault="00026897" w:rsidP="00726E6F">
            <w:pPr>
              <w:rPr>
                <w:rFonts w:cstheme="minorHAnsi"/>
              </w:rPr>
            </w:pPr>
            <w:r>
              <w:rPr>
                <w:rFonts w:cstheme="minorHAnsi"/>
              </w:rPr>
              <w:br/>
            </w:r>
          </w:p>
          <w:p w:rsidR="00026897" w:rsidRPr="00726E6F" w:rsidRDefault="00026897" w:rsidP="00726E6F">
            <w:pPr>
              <w:rPr>
                <w:rFonts w:ascii="Century Gothic" w:hAnsi="Century Gothic"/>
              </w:rPr>
            </w:pPr>
            <w:r w:rsidRPr="00026897">
              <w:rPr>
                <w:rFonts w:cstheme="minorHAnsi"/>
              </w:rPr>
              <w:t>NEA prototype manufacturing</w:t>
            </w:r>
            <w:r w:rsidR="00F76C08">
              <w:rPr>
                <w:rFonts w:cstheme="minorHAnsi"/>
              </w:rPr>
              <w:t xml:space="preserve"> begins</w:t>
            </w:r>
            <w:r w:rsidRPr="00026897">
              <w:rPr>
                <w:rFonts w:cstheme="minorHAnsi"/>
              </w:rPr>
              <w:t>.</w:t>
            </w:r>
          </w:p>
        </w:tc>
        <w:tc>
          <w:tcPr>
            <w:tcW w:w="3515" w:type="dxa"/>
          </w:tcPr>
          <w:p w:rsidR="0088294B" w:rsidRDefault="0088294B" w:rsidP="0088294B">
            <w:pPr>
              <w:rPr>
                <w:rFonts w:cstheme="minorHAnsi"/>
              </w:rPr>
            </w:pPr>
            <w:r>
              <w:rPr>
                <w:rFonts w:cstheme="minorHAnsi"/>
              </w:rPr>
              <w:t xml:space="preserve">Exam board: Pearson Edexcel </w:t>
            </w:r>
          </w:p>
          <w:p w:rsidR="0088294B" w:rsidRDefault="0088294B" w:rsidP="0088294B">
            <w:pPr>
              <w:rPr>
                <w:rFonts w:cstheme="minorHAnsi"/>
              </w:rPr>
            </w:pPr>
            <w:r>
              <w:rPr>
                <w:rFonts w:cstheme="minorHAnsi"/>
              </w:rPr>
              <w:t>Syllabus:</w:t>
            </w:r>
            <w:r>
              <w:rPr>
                <w:rFonts w:ascii="Gill Sans MT" w:hAnsi="Gill Sans MT"/>
                <w:color w:val="141414"/>
                <w:sz w:val="23"/>
                <w:szCs w:val="23"/>
                <w:shd w:val="clear" w:color="auto" w:fill="FFFFFF"/>
              </w:rPr>
              <w:t xml:space="preserve"> 9DT0</w:t>
            </w:r>
          </w:p>
          <w:p w:rsidR="0088294B" w:rsidRDefault="0088294B" w:rsidP="0088294B">
            <w:pPr>
              <w:rPr>
                <w:rFonts w:cstheme="minorHAnsi"/>
              </w:rPr>
            </w:pPr>
          </w:p>
          <w:p w:rsidR="0088294B" w:rsidRDefault="0088294B" w:rsidP="0088294B">
            <w:pPr>
              <w:rPr>
                <w:rFonts w:cstheme="minorHAnsi"/>
              </w:rPr>
            </w:pPr>
            <w:r>
              <w:rPr>
                <w:rFonts w:cstheme="minorHAnsi"/>
              </w:rPr>
              <w:t xml:space="preserve">Exam 50% – 2h30 min written paper, to be sat at the end of year 13. </w:t>
            </w:r>
          </w:p>
          <w:p w:rsidR="0088294B" w:rsidRDefault="0088294B" w:rsidP="0088294B">
            <w:pPr>
              <w:rPr>
                <w:rFonts w:cstheme="minorHAnsi"/>
              </w:rPr>
            </w:pPr>
            <w:r>
              <w:rPr>
                <w:rFonts w:cstheme="minorHAnsi"/>
              </w:rPr>
              <w:t xml:space="preserve">NEA 50% – one piece submitted at the end of year 13. </w:t>
            </w:r>
            <w:r w:rsidRPr="00DD774B">
              <w:rPr>
                <w:rFonts w:cstheme="minorHAnsi"/>
              </w:rPr>
              <w:t xml:space="preserve"> </w:t>
            </w:r>
          </w:p>
          <w:p w:rsidR="0088294B" w:rsidRDefault="0088294B" w:rsidP="0088294B">
            <w:pPr>
              <w:rPr>
                <w:rFonts w:cstheme="minorHAnsi"/>
              </w:rPr>
            </w:pPr>
          </w:p>
          <w:p w:rsidR="0032372C" w:rsidRPr="00997508" w:rsidRDefault="0088294B" w:rsidP="0088294B">
            <w:pPr>
              <w:rPr>
                <w:rFonts w:cstheme="minorHAnsi"/>
              </w:rPr>
            </w:pPr>
            <w:r>
              <w:rPr>
                <w:rFonts w:cstheme="minorHAnsi"/>
              </w:rPr>
              <w:t xml:space="preserve">Students will have End of Unit exams at the end of each half term to </w:t>
            </w:r>
            <w:r w:rsidR="00A61DA6">
              <w:rPr>
                <w:rFonts w:cstheme="minorHAnsi"/>
              </w:rPr>
              <w:t xml:space="preserve">consolidate learning and </w:t>
            </w:r>
            <w:r>
              <w:rPr>
                <w:rFonts w:cstheme="minorHAnsi"/>
              </w:rPr>
              <w:t>assess progress. They will be given a grade for each</w:t>
            </w:r>
            <w:r w:rsidR="00A61DA6">
              <w:rPr>
                <w:rFonts w:cstheme="minorHAnsi"/>
              </w:rPr>
              <w:t xml:space="preserve">. </w:t>
            </w:r>
            <w:r>
              <w:rPr>
                <w:rFonts w:cstheme="minorHAnsi"/>
              </w:rPr>
              <w:t xml:space="preserve">During their Mock Exam </w:t>
            </w:r>
            <w:r w:rsidR="00A61DA6">
              <w:rPr>
                <w:rFonts w:cstheme="minorHAnsi"/>
              </w:rPr>
              <w:t>week,</w:t>
            </w:r>
            <w:r>
              <w:rPr>
                <w:rFonts w:cstheme="minorHAnsi"/>
              </w:rPr>
              <w:t xml:space="preserve"> they will sit a full paper which will be graded. </w:t>
            </w:r>
          </w:p>
        </w:tc>
      </w:tr>
      <w:tr w:rsidR="0032372C" w:rsidTr="00E05735">
        <w:tc>
          <w:tcPr>
            <w:tcW w:w="544" w:type="dxa"/>
            <w:vMerge/>
            <w:shd w:val="clear" w:color="auto" w:fill="1F3864" w:themeFill="accent5" w:themeFillShade="80"/>
            <w:textDirection w:val="tbRl"/>
          </w:tcPr>
          <w:p w:rsidR="0032372C" w:rsidRPr="00726E6F" w:rsidRDefault="0032372C" w:rsidP="00726E6F">
            <w:pPr>
              <w:ind w:left="113" w:right="113"/>
              <w:rPr>
                <w:sz w:val="24"/>
              </w:rPr>
            </w:pPr>
          </w:p>
        </w:tc>
        <w:tc>
          <w:tcPr>
            <w:tcW w:w="3987" w:type="dxa"/>
            <w:gridSpan w:val="2"/>
            <w:shd w:val="clear" w:color="auto" w:fill="1F3864" w:themeFill="accent5" w:themeFillShade="80"/>
          </w:tcPr>
          <w:p w:rsidR="0032372C" w:rsidRPr="00726E6F" w:rsidRDefault="0032372C" w:rsidP="00726E6F">
            <w:pPr>
              <w:rPr>
                <w:b/>
                <w:sz w:val="24"/>
              </w:rPr>
            </w:pPr>
            <w:r w:rsidRPr="00726E6F">
              <w:rPr>
                <w:b/>
                <w:sz w:val="24"/>
              </w:rPr>
              <w:t>TOPIC 2</w:t>
            </w:r>
          </w:p>
        </w:tc>
        <w:tc>
          <w:tcPr>
            <w:tcW w:w="2410" w:type="dxa"/>
            <w:shd w:val="clear" w:color="auto" w:fill="1F3864" w:themeFill="accent5" w:themeFillShade="80"/>
          </w:tcPr>
          <w:p w:rsidR="0032372C" w:rsidRPr="00726E6F" w:rsidRDefault="0032372C" w:rsidP="00726E6F">
            <w:pPr>
              <w:rPr>
                <w:b/>
                <w:sz w:val="24"/>
              </w:rPr>
            </w:pPr>
          </w:p>
        </w:tc>
        <w:tc>
          <w:tcPr>
            <w:tcW w:w="3515" w:type="dxa"/>
            <w:shd w:val="clear" w:color="auto" w:fill="1F3864" w:themeFill="accent5" w:themeFillShade="80"/>
          </w:tcPr>
          <w:p w:rsidR="0032372C" w:rsidRPr="00726E6F" w:rsidRDefault="0032372C" w:rsidP="00726E6F">
            <w:pPr>
              <w:rPr>
                <w:b/>
                <w:sz w:val="24"/>
              </w:rPr>
            </w:pPr>
            <w:r w:rsidRPr="00726E6F">
              <w:rPr>
                <w:b/>
                <w:sz w:val="24"/>
              </w:rPr>
              <w:t>HOMEWORK</w:t>
            </w:r>
            <w:r w:rsidR="00997508">
              <w:rPr>
                <w:b/>
                <w:sz w:val="24"/>
              </w:rPr>
              <w:t xml:space="preserve"> IN YEAR 13</w:t>
            </w:r>
          </w:p>
        </w:tc>
      </w:tr>
      <w:tr w:rsidR="00A61DA6" w:rsidTr="00E05735">
        <w:tc>
          <w:tcPr>
            <w:tcW w:w="544" w:type="dxa"/>
            <w:vMerge w:val="restart"/>
            <w:shd w:val="clear" w:color="auto" w:fill="1F3864" w:themeFill="accent5" w:themeFillShade="80"/>
            <w:textDirection w:val="tbRl"/>
          </w:tcPr>
          <w:p w:rsidR="00A61DA6" w:rsidRPr="00726E6F" w:rsidRDefault="005B4E5B" w:rsidP="00A61DA6">
            <w:pPr>
              <w:ind w:left="113" w:right="113"/>
              <w:rPr>
                <w:sz w:val="24"/>
              </w:rPr>
            </w:pPr>
            <w:r>
              <w:rPr>
                <w:sz w:val="24"/>
              </w:rPr>
              <w:t>Autumn Term</w:t>
            </w:r>
          </w:p>
        </w:tc>
        <w:tc>
          <w:tcPr>
            <w:tcW w:w="3987" w:type="dxa"/>
            <w:gridSpan w:val="2"/>
          </w:tcPr>
          <w:p w:rsidR="00A61DA6" w:rsidRPr="00997508" w:rsidRDefault="00997508" w:rsidP="00A61DA6">
            <w:pPr>
              <w:rPr>
                <w:b/>
                <w:u w:val="single"/>
              </w:rPr>
            </w:pPr>
            <w:r w:rsidRPr="00997508">
              <w:rPr>
                <w:b/>
                <w:u w:val="single"/>
              </w:rPr>
              <w:t>Methods of production:</w:t>
            </w:r>
          </w:p>
          <w:p w:rsidR="00997508" w:rsidRDefault="00997508" w:rsidP="00A61DA6">
            <w:r>
              <w:t xml:space="preserve">Students will learn about scales of production, covering one-off, batch, mass and continuous considering the advantages and disadvantages of each. Students will explore these through a mini-practical task, and then build on their findings. </w:t>
            </w:r>
          </w:p>
          <w:p w:rsidR="00997508" w:rsidRDefault="00997508" w:rsidP="00A61DA6"/>
          <w:p w:rsidR="00997508" w:rsidRDefault="00997508" w:rsidP="00A61DA6">
            <w:r>
              <w:t xml:space="preserve">Within this, students will also consider </w:t>
            </w:r>
            <w:r w:rsidRPr="00997508">
              <w:rPr>
                <w:b/>
                <w:u w:val="single"/>
              </w:rPr>
              <w:t>quality control and monitoring</w:t>
            </w:r>
            <w:r>
              <w:t xml:space="preserve">, including tolerances, computer-aided testing, monitoring quality, and Total Quality Management. </w:t>
            </w:r>
          </w:p>
          <w:p w:rsidR="00997508" w:rsidRDefault="00997508" w:rsidP="00A61DA6"/>
          <w:p w:rsidR="00A61DA6" w:rsidRPr="00726E6F" w:rsidRDefault="00A61DA6" w:rsidP="00A9011F"/>
        </w:tc>
        <w:tc>
          <w:tcPr>
            <w:tcW w:w="2410" w:type="dxa"/>
          </w:tcPr>
          <w:p w:rsidR="00A61DA6" w:rsidRDefault="00A61DA6" w:rsidP="00A61DA6">
            <w:pPr>
              <w:rPr>
                <w:rFonts w:ascii="Century Gothic" w:hAnsi="Century Gothic"/>
              </w:rPr>
            </w:pPr>
          </w:p>
          <w:p w:rsidR="00026897" w:rsidRPr="00026897" w:rsidRDefault="00026897" w:rsidP="00026897">
            <w:pPr>
              <w:rPr>
                <w:rFonts w:cstheme="minorHAnsi"/>
              </w:rPr>
            </w:pPr>
            <w:r w:rsidRPr="00026897">
              <w:rPr>
                <w:rFonts w:cstheme="minorHAnsi"/>
              </w:rPr>
              <w:t>NEA prototype manufacturing</w:t>
            </w:r>
            <w:r w:rsidR="00F76C08">
              <w:rPr>
                <w:rFonts w:cstheme="minorHAnsi"/>
              </w:rPr>
              <w:t xml:space="preserve"> continues</w:t>
            </w:r>
            <w:r w:rsidRPr="00026897">
              <w:rPr>
                <w:rFonts w:cstheme="minorHAnsi"/>
              </w:rPr>
              <w:t>.</w:t>
            </w:r>
            <w:r>
              <w:rPr>
                <w:rFonts w:cstheme="minorHAnsi"/>
              </w:rPr>
              <w:br/>
            </w:r>
            <w:r>
              <w:rPr>
                <w:rFonts w:cstheme="minorHAnsi"/>
              </w:rPr>
              <w:br/>
            </w:r>
            <w:r>
              <w:rPr>
                <w:rFonts w:cstheme="minorHAnsi"/>
              </w:rPr>
              <w:br/>
            </w:r>
            <w:r>
              <w:rPr>
                <w:rFonts w:cstheme="minorHAnsi"/>
              </w:rPr>
              <w:br/>
            </w:r>
          </w:p>
        </w:tc>
        <w:tc>
          <w:tcPr>
            <w:tcW w:w="3515" w:type="dxa"/>
          </w:tcPr>
          <w:p w:rsidR="00A61DA6" w:rsidRPr="00726E6F" w:rsidRDefault="00A61DA6" w:rsidP="00A61DA6">
            <w:r w:rsidRPr="00E275B9">
              <w:rPr>
                <w:rFonts w:cstheme="minorHAnsi"/>
              </w:rPr>
              <w:t xml:space="preserve">Homework plays a very important role in helping students to develop links between theory and practical work. Homework tasks </w:t>
            </w:r>
            <w:r>
              <w:rPr>
                <w:rFonts w:cstheme="minorHAnsi"/>
              </w:rPr>
              <w:t>will be set in accordance with Edexcel guidelines for the completion of areas of the students NEA tasks at home. W</w:t>
            </w:r>
            <w:r w:rsidRPr="00E275B9">
              <w:rPr>
                <w:rFonts w:cstheme="minorHAnsi"/>
              </w:rPr>
              <w:t>ork will be marked using the</w:t>
            </w:r>
            <w:r>
              <w:rPr>
                <w:rFonts w:cstheme="minorHAnsi"/>
              </w:rPr>
              <w:t xml:space="preserve"> assessment criteria set out for the NEAs by Edexcel. Homework’s will also support theory lessons and will be set in relation to topics being covered. It is vi</w:t>
            </w:r>
            <w:r w:rsidRPr="00E275B9">
              <w:rPr>
                <w:rFonts w:cstheme="minorHAnsi"/>
              </w:rPr>
              <w:t xml:space="preserve">tal that </w:t>
            </w:r>
            <w:r>
              <w:rPr>
                <w:rFonts w:cstheme="minorHAnsi"/>
              </w:rPr>
              <w:t>all deadlines set for completion of work are met.</w:t>
            </w:r>
          </w:p>
        </w:tc>
      </w:tr>
      <w:tr w:rsidR="00A61DA6" w:rsidTr="00E05735">
        <w:tc>
          <w:tcPr>
            <w:tcW w:w="544" w:type="dxa"/>
            <w:vMerge/>
            <w:shd w:val="clear" w:color="auto" w:fill="1F3864" w:themeFill="accent5" w:themeFillShade="80"/>
            <w:textDirection w:val="tbRl"/>
          </w:tcPr>
          <w:p w:rsidR="00A61DA6" w:rsidRPr="00726E6F" w:rsidRDefault="00A61DA6" w:rsidP="00A61DA6">
            <w:pPr>
              <w:ind w:left="113" w:right="113"/>
              <w:rPr>
                <w:sz w:val="24"/>
              </w:rPr>
            </w:pPr>
          </w:p>
        </w:tc>
        <w:tc>
          <w:tcPr>
            <w:tcW w:w="3987" w:type="dxa"/>
            <w:gridSpan w:val="2"/>
            <w:shd w:val="clear" w:color="auto" w:fill="1F3864" w:themeFill="accent5" w:themeFillShade="80"/>
          </w:tcPr>
          <w:p w:rsidR="00A61DA6" w:rsidRPr="00726E6F" w:rsidRDefault="00A61DA6" w:rsidP="00A61DA6">
            <w:pPr>
              <w:rPr>
                <w:b/>
              </w:rPr>
            </w:pPr>
            <w:r w:rsidRPr="00726E6F">
              <w:rPr>
                <w:b/>
              </w:rPr>
              <w:t>TOPIC 3</w:t>
            </w:r>
          </w:p>
        </w:tc>
        <w:tc>
          <w:tcPr>
            <w:tcW w:w="2410" w:type="dxa"/>
            <w:shd w:val="clear" w:color="auto" w:fill="1F3864" w:themeFill="accent5" w:themeFillShade="80"/>
          </w:tcPr>
          <w:p w:rsidR="00A61DA6" w:rsidRPr="00726E6F" w:rsidRDefault="00A61DA6" w:rsidP="00A61DA6">
            <w:pPr>
              <w:rPr>
                <w:b/>
              </w:rPr>
            </w:pPr>
          </w:p>
        </w:tc>
        <w:tc>
          <w:tcPr>
            <w:tcW w:w="3515" w:type="dxa"/>
            <w:shd w:val="clear" w:color="auto" w:fill="1F3864" w:themeFill="accent5" w:themeFillShade="80"/>
          </w:tcPr>
          <w:p w:rsidR="00A61DA6" w:rsidRPr="00726E6F" w:rsidRDefault="00A61DA6" w:rsidP="00A61DA6">
            <w:pPr>
              <w:rPr>
                <w:b/>
              </w:rPr>
            </w:pPr>
            <w:r w:rsidRPr="00726E6F">
              <w:rPr>
                <w:b/>
              </w:rPr>
              <w:t>REVISION FOR ASSESSMENTS</w:t>
            </w:r>
            <w:r w:rsidR="00997508">
              <w:rPr>
                <w:b/>
              </w:rPr>
              <w:t xml:space="preserve"> IN YEAR 13</w:t>
            </w:r>
          </w:p>
        </w:tc>
      </w:tr>
      <w:tr w:rsidR="00F76C08" w:rsidTr="00E05735">
        <w:tc>
          <w:tcPr>
            <w:tcW w:w="544" w:type="dxa"/>
            <w:vMerge w:val="restart"/>
            <w:shd w:val="clear" w:color="auto" w:fill="1F3864" w:themeFill="accent5" w:themeFillShade="80"/>
            <w:textDirection w:val="tbRl"/>
          </w:tcPr>
          <w:p w:rsidR="00F76C08" w:rsidRPr="00726E6F" w:rsidRDefault="005B4E5B" w:rsidP="00F76C08">
            <w:pPr>
              <w:ind w:left="113" w:right="113"/>
              <w:rPr>
                <w:sz w:val="24"/>
              </w:rPr>
            </w:pPr>
            <w:r>
              <w:rPr>
                <w:sz w:val="24"/>
              </w:rPr>
              <w:t xml:space="preserve">           Autumn Term              </w:t>
            </w:r>
          </w:p>
        </w:tc>
        <w:tc>
          <w:tcPr>
            <w:tcW w:w="3987" w:type="dxa"/>
            <w:gridSpan w:val="2"/>
          </w:tcPr>
          <w:p w:rsidR="00F76C08" w:rsidRPr="00E05735" w:rsidRDefault="00F76C08" w:rsidP="00F76C08">
            <w:pPr>
              <w:rPr>
                <w:b/>
                <w:u w:val="single"/>
              </w:rPr>
            </w:pPr>
            <w:r w:rsidRPr="00E05735">
              <w:rPr>
                <w:b/>
                <w:u w:val="single"/>
              </w:rPr>
              <w:t>Modern manufacturing methods and systems:</w:t>
            </w:r>
          </w:p>
          <w:p w:rsidR="00F76C08" w:rsidRDefault="00F76C08" w:rsidP="00F76C08">
            <w:r>
              <w:t xml:space="preserve">These topics build students’ knowledge of manufacturing methods used in industry. </w:t>
            </w:r>
          </w:p>
          <w:p w:rsidR="00F76C08" w:rsidRPr="00726E6F" w:rsidRDefault="00F76C08" w:rsidP="00F76C08">
            <w:r>
              <w:t xml:space="preserve">Students will learn about important scheduling and logistics planning, robotics and how these are used in assembly lines alongside automated guided vehicles and storage and retrieval systems. They will cover a wide range of manufacturing systems, such as flexible manufacturing, lean manufacturing, just-in time systems and quick response. Within </w:t>
            </w:r>
            <w:proofErr w:type="gramStart"/>
            <w:r>
              <w:t>this students</w:t>
            </w:r>
            <w:proofErr w:type="gramEnd"/>
            <w:r>
              <w:t xml:space="preserve"> will consider use of standard components </w:t>
            </w:r>
            <w:r>
              <w:lastRenderedPageBreak/>
              <w:t xml:space="preserve">and data management systems to help run and maintain these systems. </w:t>
            </w:r>
          </w:p>
        </w:tc>
        <w:tc>
          <w:tcPr>
            <w:tcW w:w="2410" w:type="dxa"/>
          </w:tcPr>
          <w:p w:rsidR="00F76C08" w:rsidRDefault="00F76C08" w:rsidP="00F76C08">
            <w:pPr>
              <w:rPr>
                <w:rFonts w:ascii="Century Gothic" w:hAnsi="Century Gothic"/>
              </w:rPr>
            </w:pPr>
          </w:p>
          <w:p w:rsidR="00715ABB" w:rsidRDefault="00715ABB" w:rsidP="00F76C08">
            <w:pPr>
              <w:rPr>
                <w:rFonts w:cstheme="minorHAnsi"/>
              </w:rPr>
            </w:pPr>
            <w:r w:rsidRPr="00026897">
              <w:rPr>
                <w:rFonts w:cstheme="minorHAnsi"/>
              </w:rPr>
              <w:t>Testing and evaluation</w:t>
            </w:r>
            <w:r>
              <w:rPr>
                <w:rFonts w:cstheme="minorHAnsi"/>
              </w:rPr>
              <w:t xml:space="preserve"> of the NEA prototype</w:t>
            </w:r>
          </w:p>
          <w:p w:rsidR="00715ABB" w:rsidRDefault="00715ABB" w:rsidP="00F76C08">
            <w:pPr>
              <w:rPr>
                <w:rFonts w:cstheme="minorHAnsi"/>
              </w:rPr>
            </w:pPr>
          </w:p>
          <w:p w:rsidR="00715ABB" w:rsidRDefault="00715ABB" w:rsidP="00F76C08">
            <w:pPr>
              <w:rPr>
                <w:rFonts w:cstheme="minorHAnsi"/>
              </w:rPr>
            </w:pPr>
          </w:p>
          <w:p w:rsidR="00F76C08" w:rsidRPr="00026897" w:rsidRDefault="00715ABB" w:rsidP="00F76C08">
            <w:pPr>
              <w:rPr>
                <w:rFonts w:cstheme="minorHAnsi"/>
              </w:rPr>
            </w:pPr>
            <w:r>
              <w:rPr>
                <w:rFonts w:cstheme="minorHAnsi"/>
              </w:rPr>
              <w:t>Submission of NEA folios</w:t>
            </w:r>
            <w:r w:rsidR="00F76C08">
              <w:rPr>
                <w:rFonts w:cstheme="minorHAnsi"/>
              </w:rPr>
              <w:br/>
            </w:r>
            <w:r w:rsidR="00F76C08">
              <w:rPr>
                <w:rFonts w:cstheme="minorHAnsi"/>
              </w:rPr>
              <w:br/>
            </w:r>
          </w:p>
        </w:tc>
        <w:tc>
          <w:tcPr>
            <w:tcW w:w="3515" w:type="dxa"/>
          </w:tcPr>
          <w:p w:rsidR="00F76C08" w:rsidRPr="00726E6F" w:rsidRDefault="00F76C08" w:rsidP="00F76C08">
            <w:pPr>
              <w:tabs>
                <w:tab w:val="left" w:pos="1374"/>
              </w:tabs>
            </w:pPr>
            <w:r>
              <w:t>Students are encouraged to produce revision materials after each topic is completed to assist with the revision for their final A level examination. To complete their revision materials students can use their exercise books and other websites e.g. Technology Student and Edexcel website to view the full specification. Students can also view past papers on here to aid their revision.</w:t>
            </w:r>
            <w:r w:rsidRPr="00726E6F">
              <w:tab/>
            </w:r>
          </w:p>
        </w:tc>
      </w:tr>
      <w:tr w:rsidR="00F76C08" w:rsidTr="00E05735">
        <w:tc>
          <w:tcPr>
            <w:tcW w:w="544" w:type="dxa"/>
            <w:vMerge/>
            <w:shd w:val="clear" w:color="auto" w:fill="1F3864" w:themeFill="accent5" w:themeFillShade="80"/>
          </w:tcPr>
          <w:p w:rsidR="00F76C08" w:rsidRDefault="00F76C08" w:rsidP="00F76C08"/>
        </w:tc>
        <w:tc>
          <w:tcPr>
            <w:tcW w:w="3987" w:type="dxa"/>
            <w:gridSpan w:val="2"/>
            <w:shd w:val="clear" w:color="auto" w:fill="1F3864" w:themeFill="accent5" w:themeFillShade="80"/>
          </w:tcPr>
          <w:p w:rsidR="00F76C08" w:rsidRPr="00726E6F" w:rsidRDefault="00F76C08" w:rsidP="00F76C08">
            <w:pPr>
              <w:rPr>
                <w:b/>
                <w:sz w:val="24"/>
              </w:rPr>
            </w:pPr>
            <w:r w:rsidRPr="00726E6F">
              <w:rPr>
                <w:b/>
                <w:sz w:val="24"/>
              </w:rPr>
              <w:t>TOPIC 4</w:t>
            </w:r>
          </w:p>
        </w:tc>
        <w:tc>
          <w:tcPr>
            <w:tcW w:w="2410" w:type="dxa"/>
            <w:shd w:val="clear" w:color="auto" w:fill="1F3864" w:themeFill="accent5" w:themeFillShade="80"/>
          </w:tcPr>
          <w:p w:rsidR="00F76C08" w:rsidRPr="00726E6F" w:rsidRDefault="00F76C08" w:rsidP="00F76C08">
            <w:pPr>
              <w:rPr>
                <w:b/>
                <w:sz w:val="24"/>
              </w:rPr>
            </w:pPr>
          </w:p>
        </w:tc>
        <w:tc>
          <w:tcPr>
            <w:tcW w:w="3515" w:type="dxa"/>
            <w:shd w:val="clear" w:color="auto" w:fill="1F3864" w:themeFill="accent5" w:themeFillShade="80"/>
          </w:tcPr>
          <w:p w:rsidR="00F76C08" w:rsidRPr="00726E6F" w:rsidRDefault="00F76C08" w:rsidP="00F76C08">
            <w:pPr>
              <w:rPr>
                <w:b/>
                <w:sz w:val="24"/>
              </w:rPr>
            </w:pPr>
            <w:r w:rsidRPr="00726E6F">
              <w:rPr>
                <w:b/>
                <w:sz w:val="24"/>
              </w:rPr>
              <w:t>ENRICHMENT THEMES</w:t>
            </w:r>
            <w:r>
              <w:rPr>
                <w:b/>
                <w:sz w:val="24"/>
              </w:rPr>
              <w:t xml:space="preserve"> IN YEAR 13</w:t>
            </w:r>
          </w:p>
        </w:tc>
      </w:tr>
      <w:tr w:rsidR="00F76C08" w:rsidTr="00E05735">
        <w:tc>
          <w:tcPr>
            <w:tcW w:w="544" w:type="dxa"/>
            <w:vMerge/>
            <w:shd w:val="clear" w:color="auto" w:fill="1F3864" w:themeFill="accent5" w:themeFillShade="80"/>
          </w:tcPr>
          <w:p w:rsidR="00F76C08" w:rsidRDefault="00F76C08" w:rsidP="00F76C08"/>
        </w:tc>
        <w:tc>
          <w:tcPr>
            <w:tcW w:w="3987" w:type="dxa"/>
            <w:gridSpan w:val="2"/>
          </w:tcPr>
          <w:p w:rsidR="00F76C08" w:rsidRDefault="00F76C08" w:rsidP="00F76C08">
            <w:pPr>
              <w:rPr>
                <w:b/>
                <w:u w:val="single"/>
              </w:rPr>
            </w:pPr>
            <w:r>
              <w:rPr>
                <w:b/>
                <w:u w:val="single"/>
              </w:rPr>
              <w:t>Consumer rights legislation:</w:t>
            </w:r>
          </w:p>
          <w:p w:rsidR="00F76C08" w:rsidRDefault="005B4E5B" w:rsidP="00F76C08">
            <w:r>
              <w:rPr>
                <w:noProof/>
              </w:rPr>
              <mc:AlternateContent>
                <mc:Choice Requires="wps">
                  <w:drawing>
                    <wp:anchor distT="0" distB="0" distL="114300" distR="114300" simplePos="0" relativeHeight="251659264" behindDoc="0" locked="0" layoutInCell="1" allowOverlap="1">
                      <wp:simplePos x="0" y="0"/>
                      <wp:positionH relativeFrom="column">
                        <wp:posOffset>-407670</wp:posOffset>
                      </wp:positionH>
                      <wp:positionV relativeFrom="paragraph">
                        <wp:posOffset>774065</wp:posOffset>
                      </wp:positionV>
                      <wp:extent cx="333375" cy="1257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33375" cy="1257300"/>
                              </a:xfrm>
                              <a:prstGeom prst="rect">
                                <a:avLst/>
                              </a:prstGeom>
                              <a:noFill/>
                              <a:ln w="6350">
                                <a:noFill/>
                              </a:ln>
                            </wps:spPr>
                            <wps:txbx>
                              <w:txbxContent>
                                <w:p w:rsidR="005B4E5B" w:rsidRPr="005B4E5B" w:rsidRDefault="005B4E5B">
                                  <w:pPr>
                                    <w:rPr>
                                      <w:b/>
                                      <w:color w:val="FFFFFF" w:themeColor="background1"/>
                                    </w:rPr>
                                  </w:pPr>
                                  <w:r w:rsidRPr="005B4E5B">
                                    <w:rPr>
                                      <w:b/>
                                      <w:color w:val="FFFFFF" w:themeColor="background1"/>
                                    </w:rPr>
                                    <w:t>Spring Term</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2.1pt;margin-top:60.95pt;width:26.25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" filled="f" stroked="f" strokeweight=".5pt">
                      <v:textbox style="layout-flow:vertical">
                        <w:txbxContent>
                          <w:p w:rsidR="005B4E5B" w:rsidRPr="005B4E5B" w:rsidRDefault="005B4E5B">
                            <w:pPr>
                              <w:rPr>
                                <w:b/>
                                <w:color w:val="FFFFFF" w:themeColor="background1"/>
                              </w:rPr>
                            </w:pPr>
                            <w:r w:rsidRPr="005B4E5B">
                              <w:rPr>
                                <w:b/>
                                <w:color w:val="FFFFFF" w:themeColor="background1"/>
                              </w:rPr>
                              <w:t>Spring Term</w:t>
                            </w:r>
                          </w:p>
                        </w:txbxContent>
                      </v:textbox>
                    </v:shape>
                  </w:pict>
                </mc:Fallback>
              </mc:AlternateContent>
            </w:r>
            <w:r w:rsidR="00F76C08" w:rsidRPr="00A9011F">
              <w:t>Students will learn about a number of Act’s and their implications fo</w:t>
            </w:r>
            <w:r w:rsidR="00F76C08">
              <w:t xml:space="preserve">r consumers and manufacturers. </w:t>
            </w:r>
            <w:r w:rsidR="00F76C08" w:rsidRPr="00A9011F">
              <w:t xml:space="preserve">In this topic </w:t>
            </w:r>
            <w:r w:rsidR="00F76C08">
              <w:t>they</w:t>
            </w:r>
            <w:r w:rsidR="00F76C08" w:rsidRPr="00A9011F">
              <w:t xml:space="preserve"> will also consider marketing strategies, how they are analysed and reviewed and how the data is </w:t>
            </w:r>
            <w:r w:rsidR="00F76C08">
              <w:t xml:space="preserve">applied, alongside costing and modelling of projects. </w:t>
            </w:r>
          </w:p>
          <w:p w:rsidR="00F76C08" w:rsidRPr="00A9011F" w:rsidRDefault="00F76C08" w:rsidP="00F76C08">
            <w:pPr>
              <w:rPr>
                <w:i/>
                <w:color w:val="FF0000"/>
              </w:rPr>
            </w:pPr>
            <w:r>
              <w:t xml:space="preserve">Students will learn about protecting intellectual property and the rights of designers, inventors and companies. Alongside this, they will explore the implications to designers, manufacturers and consumers by looking at British, European and International standards. </w:t>
            </w:r>
          </w:p>
          <w:p w:rsidR="00F76C08" w:rsidRPr="00726E6F" w:rsidRDefault="00F76C08" w:rsidP="00F76C08"/>
          <w:p w:rsidR="00F76C08" w:rsidRPr="00726E6F" w:rsidRDefault="00F76C08" w:rsidP="00F76C08"/>
        </w:tc>
        <w:tc>
          <w:tcPr>
            <w:tcW w:w="2410" w:type="dxa"/>
          </w:tcPr>
          <w:p w:rsidR="00F76C08" w:rsidRPr="00726E6F" w:rsidRDefault="00F76C08" w:rsidP="00F76C08">
            <w:pPr>
              <w:rPr>
                <w:rFonts w:ascii="Century Gothic" w:hAnsi="Century Gothic"/>
              </w:rPr>
            </w:pPr>
          </w:p>
        </w:tc>
        <w:tc>
          <w:tcPr>
            <w:tcW w:w="3515" w:type="dxa"/>
          </w:tcPr>
          <w:p w:rsidR="00F76C08" w:rsidRPr="004F70EE" w:rsidRDefault="00F76C08" w:rsidP="00F76C08">
            <w:pPr>
              <w:rPr>
                <w:rFonts w:cstheme="minorHAnsi"/>
                <w:sz w:val="21"/>
                <w:szCs w:val="21"/>
              </w:rPr>
            </w:pPr>
            <w:r w:rsidRPr="00833178">
              <w:rPr>
                <w:rFonts w:cstheme="minorHAnsi"/>
                <w:sz w:val="21"/>
                <w:szCs w:val="21"/>
              </w:rPr>
              <w:t xml:space="preserve">SMSC and British Values: Please see The Creative Designs Department’s SMSC Document. Throughout </w:t>
            </w:r>
            <w:r>
              <w:rPr>
                <w:rFonts w:cstheme="minorHAnsi"/>
                <w:sz w:val="21"/>
                <w:szCs w:val="21"/>
              </w:rPr>
              <w:t>the course</w:t>
            </w:r>
            <w:r w:rsidRPr="00833178">
              <w:rPr>
                <w:rFonts w:cstheme="minorHAnsi"/>
                <w:sz w:val="21"/>
                <w:szCs w:val="21"/>
              </w:rPr>
              <w:t xml:space="preserve"> students will discuss </w:t>
            </w:r>
            <w:r>
              <w:rPr>
                <w:rFonts w:cstheme="minorHAnsi"/>
                <w:sz w:val="21"/>
                <w:szCs w:val="21"/>
              </w:rPr>
              <w:t>various Product Design related c</w:t>
            </w:r>
            <w:r w:rsidRPr="00833178">
              <w:rPr>
                <w:rFonts w:cstheme="minorHAnsi"/>
                <w:sz w:val="21"/>
                <w:szCs w:val="21"/>
              </w:rPr>
              <w:t>areers an</w:t>
            </w:r>
            <w:r>
              <w:rPr>
                <w:rFonts w:cstheme="minorHAnsi"/>
                <w:sz w:val="21"/>
                <w:szCs w:val="21"/>
              </w:rPr>
              <w:t>d what skills are linked to real jobs in the industry</w:t>
            </w:r>
            <w:r w:rsidRPr="00833178">
              <w:rPr>
                <w:rFonts w:cstheme="minorHAnsi"/>
                <w:sz w:val="21"/>
                <w:szCs w:val="21"/>
              </w:rPr>
              <w:t xml:space="preserve">. This will be driven </w:t>
            </w:r>
            <w:r>
              <w:rPr>
                <w:rFonts w:cstheme="minorHAnsi"/>
                <w:sz w:val="21"/>
                <w:szCs w:val="21"/>
              </w:rPr>
              <w:t>by certain aspects of the specification content.</w:t>
            </w:r>
            <w:r w:rsidRPr="00833178">
              <w:rPr>
                <w:rFonts w:cstheme="minorHAnsi"/>
                <w:sz w:val="21"/>
                <w:szCs w:val="21"/>
              </w:rPr>
              <w:t xml:space="preserve"> Cultural Capital:</w:t>
            </w:r>
            <w:r>
              <w:rPr>
                <w:rFonts w:cstheme="minorHAnsi"/>
              </w:rPr>
              <w:t xml:space="preserve"> Cu</w:t>
            </w:r>
            <w:r w:rsidRPr="003C13DB">
              <w:rPr>
                <w:rFonts w:cstheme="minorHAnsi"/>
              </w:rPr>
              <w:t>ltural Capital: Students will study a wide range of designer</w:t>
            </w:r>
            <w:r>
              <w:rPr>
                <w:rFonts w:cstheme="minorHAnsi"/>
              </w:rPr>
              <w:t xml:space="preserve">s from a variety of backgrounds, </w:t>
            </w:r>
            <w:r>
              <w:rPr>
                <w:rFonts w:cstheme="minorHAnsi"/>
                <w:sz w:val="21"/>
                <w:szCs w:val="21"/>
              </w:rPr>
              <w:t>and will also view and study different social, economic and cultural groups</w:t>
            </w:r>
            <w:r w:rsidRPr="00833178">
              <w:rPr>
                <w:rFonts w:cstheme="minorHAnsi"/>
                <w:sz w:val="21"/>
                <w:szCs w:val="21"/>
              </w:rPr>
              <w:t xml:space="preserve"> from a variety of backgrounds so that they can be encouraged to emphasise and relate to others demonstrating that they can also achieve their aspirational dreams irrespective of their own background. </w:t>
            </w:r>
            <w:r>
              <w:rPr>
                <w:rFonts w:cstheme="minorHAnsi"/>
                <w:sz w:val="21"/>
                <w:szCs w:val="21"/>
              </w:rPr>
              <w:t>Extra-curricular lessons will also run every week to help support students with their theory, NEA and practical work and it is essential students use these facilities to reach their potential grades.</w:t>
            </w:r>
          </w:p>
        </w:tc>
      </w:tr>
      <w:tr w:rsidR="00F76C08" w:rsidTr="00E05735">
        <w:tc>
          <w:tcPr>
            <w:tcW w:w="544" w:type="dxa"/>
            <w:shd w:val="clear" w:color="auto" w:fill="1F3864" w:themeFill="accent5" w:themeFillShade="80"/>
          </w:tcPr>
          <w:p w:rsidR="00F76C08" w:rsidRDefault="00F76C08" w:rsidP="00F76C08"/>
        </w:tc>
        <w:tc>
          <w:tcPr>
            <w:tcW w:w="3987" w:type="dxa"/>
            <w:gridSpan w:val="2"/>
            <w:shd w:val="clear" w:color="auto" w:fill="002060"/>
          </w:tcPr>
          <w:p w:rsidR="00F76C08" w:rsidRPr="00E22F23" w:rsidRDefault="00F76C08" w:rsidP="00F76C08">
            <w:pPr>
              <w:rPr>
                <w:b/>
                <w:u w:val="single"/>
              </w:rPr>
            </w:pPr>
            <w:r>
              <w:rPr>
                <w:b/>
                <w:u w:val="single"/>
              </w:rPr>
              <w:t>Topic 5</w:t>
            </w:r>
          </w:p>
        </w:tc>
        <w:tc>
          <w:tcPr>
            <w:tcW w:w="2410" w:type="dxa"/>
            <w:shd w:val="clear" w:color="auto" w:fill="002060"/>
          </w:tcPr>
          <w:p w:rsidR="00F76C08" w:rsidRPr="00726E6F" w:rsidRDefault="00F76C08" w:rsidP="00F76C08">
            <w:pPr>
              <w:rPr>
                <w:rFonts w:ascii="Century Gothic" w:hAnsi="Century Gothic"/>
              </w:rPr>
            </w:pPr>
          </w:p>
        </w:tc>
        <w:tc>
          <w:tcPr>
            <w:tcW w:w="3515" w:type="dxa"/>
            <w:shd w:val="clear" w:color="auto" w:fill="002060"/>
          </w:tcPr>
          <w:p w:rsidR="00F76C08" w:rsidRPr="00726E6F" w:rsidRDefault="00F76C08" w:rsidP="00F76C08">
            <w:pPr>
              <w:rPr>
                <w:rFonts w:ascii="Century Gothic" w:hAnsi="Century Gothic"/>
              </w:rPr>
            </w:pPr>
          </w:p>
        </w:tc>
      </w:tr>
      <w:tr w:rsidR="00F76C08" w:rsidTr="00E05735">
        <w:tc>
          <w:tcPr>
            <w:tcW w:w="544" w:type="dxa"/>
            <w:shd w:val="clear" w:color="auto" w:fill="1F3864" w:themeFill="accent5" w:themeFillShade="80"/>
          </w:tcPr>
          <w:p w:rsidR="00F76C08" w:rsidRDefault="00F76C08" w:rsidP="005B4E5B"/>
        </w:tc>
        <w:tc>
          <w:tcPr>
            <w:tcW w:w="3987" w:type="dxa"/>
            <w:gridSpan w:val="2"/>
          </w:tcPr>
          <w:p w:rsidR="00F76C08" w:rsidRDefault="00F76C08" w:rsidP="00F76C08">
            <w:pPr>
              <w:rPr>
                <w:b/>
                <w:u w:val="single"/>
              </w:rPr>
            </w:pPr>
            <w:r>
              <w:rPr>
                <w:b/>
                <w:u w:val="single"/>
              </w:rPr>
              <w:t>Further processes and techniques:</w:t>
            </w:r>
          </w:p>
          <w:p w:rsidR="00F76C08" w:rsidRPr="00E05735" w:rsidRDefault="00F76C08" w:rsidP="00F76C08">
            <w:r w:rsidRPr="00E05735">
              <w:t xml:space="preserve">Strategies, techniques and approaches such as user-centred design, circular economy and systems thinking will be explored. Students will also consider project management strategies, including critical path analysis, scum and Six Sigma.  </w:t>
            </w:r>
          </w:p>
        </w:tc>
        <w:tc>
          <w:tcPr>
            <w:tcW w:w="2410" w:type="dxa"/>
          </w:tcPr>
          <w:p w:rsidR="00F76C08" w:rsidRPr="00726E6F" w:rsidRDefault="00F76C08" w:rsidP="00F76C08">
            <w:pPr>
              <w:rPr>
                <w:rFonts w:ascii="Century Gothic" w:hAnsi="Century Gothic"/>
              </w:rPr>
            </w:pPr>
          </w:p>
        </w:tc>
        <w:tc>
          <w:tcPr>
            <w:tcW w:w="3515" w:type="dxa"/>
          </w:tcPr>
          <w:p w:rsidR="00F76C08" w:rsidRPr="00726E6F" w:rsidRDefault="00F76C08" w:rsidP="00F76C08">
            <w:pPr>
              <w:rPr>
                <w:rFonts w:ascii="Century Gothic" w:hAnsi="Century Gothic"/>
              </w:rPr>
            </w:pPr>
          </w:p>
        </w:tc>
      </w:tr>
      <w:tr w:rsidR="00F76C08" w:rsidTr="005B2C1D">
        <w:tc>
          <w:tcPr>
            <w:tcW w:w="544" w:type="dxa"/>
            <w:shd w:val="clear" w:color="auto" w:fill="1F3864" w:themeFill="accent5" w:themeFillShade="80"/>
          </w:tcPr>
          <w:p w:rsidR="00F76C08" w:rsidRDefault="00F76C08" w:rsidP="00F76C08"/>
        </w:tc>
        <w:tc>
          <w:tcPr>
            <w:tcW w:w="9912" w:type="dxa"/>
            <w:gridSpan w:val="4"/>
            <w:shd w:val="clear" w:color="auto" w:fill="002060"/>
          </w:tcPr>
          <w:p w:rsidR="00F76C08" w:rsidRPr="00726E6F" w:rsidRDefault="00F76C08" w:rsidP="00F76C08">
            <w:pPr>
              <w:rPr>
                <w:rFonts w:ascii="Century Gothic" w:hAnsi="Century Gothic"/>
              </w:rPr>
            </w:pPr>
            <w:r>
              <w:rPr>
                <w:b/>
                <w:u w:val="single"/>
              </w:rPr>
              <w:t>Topic 6</w:t>
            </w:r>
          </w:p>
        </w:tc>
      </w:tr>
      <w:tr w:rsidR="00F76C08" w:rsidTr="00E05735">
        <w:tc>
          <w:tcPr>
            <w:tcW w:w="544" w:type="dxa"/>
            <w:shd w:val="clear" w:color="auto" w:fill="1F3864" w:themeFill="accent5" w:themeFillShade="80"/>
          </w:tcPr>
          <w:p w:rsidR="00F76C08" w:rsidRDefault="005B4E5B" w:rsidP="00F76C08">
            <w:r>
              <w:rPr>
                <w:noProof/>
              </w:rPr>
              <mc:AlternateContent>
                <mc:Choice Requires="wps">
                  <w:drawing>
                    <wp:anchor distT="0" distB="0" distL="114300" distR="114300" simplePos="0" relativeHeight="251660288" behindDoc="0" locked="0" layoutInCell="1" allowOverlap="1">
                      <wp:simplePos x="0" y="0"/>
                      <wp:positionH relativeFrom="column">
                        <wp:posOffset>-71755</wp:posOffset>
                      </wp:positionH>
                      <wp:positionV relativeFrom="paragraph">
                        <wp:posOffset>-363220</wp:posOffset>
                      </wp:positionV>
                      <wp:extent cx="371475" cy="1095375"/>
                      <wp:effectExtent l="0" t="0" r="0" b="0"/>
                      <wp:wrapNone/>
                      <wp:docPr id="2" name="Text Box 2"/>
                      <wp:cNvGraphicFramePr/>
                      <a:graphic xmlns:a="http://schemas.openxmlformats.org/drawingml/2006/main">
                        <a:graphicData uri="http://schemas.microsoft.com/office/word/2010/wordprocessingShape">
                          <wps:wsp>
                            <wps:cNvSpPr txBox="1"/>
                            <wps:spPr>
                              <a:xfrm>
                                <a:off x="0" y="0"/>
                                <a:ext cx="371475" cy="1095375"/>
                              </a:xfrm>
                              <a:prstGeom prst="rect">
                                <a:avLst/>
                              </a:prstGeom>
                              <a:noFill/>
                              <a:ln w="6350">
                                <a:noFill/>
                              </a:ln>
                            </wps:spPr>
                            <wps:txbx>
                              <w:txbxContent>
                                <w:p w:rsidR="005B4E5B" w:rsidRPr="005B4E5B" w:rsidRDefault="005B4E5B" w:rsidP="005B4E5B">
                                  <w:pPr>
                                    <w:rPr>
                                      <w:b/>
                                      <w:color w:val="FFFFFF" w:themeColor="background1"/>
                                    </w:rPr>
                                  </w:pPr>
                                  <w:r w:rsidRPr="005B4E5B">
                                    <w:rPr>
                                      <w:b/>
                                      <w:color w:val="FFFFFF" w:themeColor="background1"/>
                                    </w:rPr>
                                    <w:t>Spring Term</w:t>
                                  </w:r>
                                </w:p>
                                <w:p w:rsidR="005B4E5B" w:rsidRPr="005B4E5B" w:rsidRDefault="005B4E5B" w:rsidP="005B4E5B">
                                  <w:pPr>
                                    <w:rPr>
                                      <w:b/>
                                      <w:color w:val="FFFFFF" w:themeColor="background1"/>
                                    </w:rPr>
                                  </w:pPr>
                                  <w:r w:rsidRPr="005B4E5B">
                                    <w:rPr>
                                      <w:b/>
                                      <w:color w:val="FFFFFF" w:themeColor="background1"/>
                                    </w:rPr>
                                    <w:t>rm</w:t>
                                  </w:r>
                                </w:p>
                                <w:p w:rsidR="005B4E5B" w:rsidRDefault="005B4E5B"/>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5.65pt;margin-top:-28.6pt;width:29.25pt;height:8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" filled="f" stroked="f" strokeweight=".5pt">
                      <v:textbox style="layout-flow:vertical">
                        <w:txbxContent>
                          <w:p w:rsidR="005B4E5B" w:rsidRPr="005B4E5B" w:rsidRDefault="005B4E5B" w:rsidP="005B4E5B">
                            <w:pPr>
                              <w:rPr>
                                <w:b/>
                                <w:color w:val="FFFFFF" w:themeColor="background1"/>
                              </w:rPr>
                            </w:pPr>
                            <w:r w:rsidRPr="005B4E5B">
                              <w:rPr>
                                <w:b/>
                                <w:color w:val="FFFFFF" w:themeColor="background1"/>
                              </w:rPr>
                              <w:t>Spring Term</w:t>
                            </w:r>
                          </w:p>
                          <w:p w:rsidR="005B4E5B" w:rsidRPr="005B4E5B" w:rsidRDefault="005B4E5B" w:rsidP="005B4E5B">
                            <w:pPr>
                              <w:rPr>
                                <w:b/>
                                <w:color w:val="FFFFFF" w:themeColor="background1"/>
                              </w:rPr>
                            </w:pPr>
                            <w:r w:rsidRPr="005B4E5B">
                              <w:rPr>
                                <w:b/>
                                <w:color w:val="FFFFFF" w:themeColor="background1"/>
                              </w:rPr>
                              <w:t>rm</w:t>
                            </w:r>
                          </w:p>
                          <w:p w:rsidR="005B4E5B" w:rsidRDefault="005B4E5B"/>
                        </w:txbxContent>
                      </v:textbox>
                    </v:shape>
                  </w:pict>
                </mc:Fallback>
              </mc:AlternateContent>
            </w:r>
          </w:p>
        </w:tc>
        <w:tc>
          <w:tcPr>
            <w:tcW w:w="3987" w:type="dxa"/>
            <w:gridSpan w:val="2"/>
          </w:tcPr>
          <w:p w:rsidR="00F76C08" w:rsidRDefault="00F76C08" w:rsidP="00F76C08">
            <w:pPr>
              <w:rPr>
                <w:b/>
                <w:u w:val="single"/>
              </w:rPr>
            </w:pPr>
            <w:r>
              <w:rPr>
                <w:b/>
                <w:u w:val="single"/>
              </w:rPr>
              <w:t>Maths:</w:t>
            </w:r>
          </w:p>
          <w:p w:rsidR="00F76C08" w:rsidRPr="005B4E5B" w:rsidRDefault="00F76C08" w:rsidP="00F76C08">
            <w:pPr>
              <w:rPr>
                <w:b/>
                <w:sz w:val="20"/>
                <w:u w:val="single"/>
              </w:rPr>
            </w:pPr>
            <w:r w:rsidRPr="005B4E5B">
              <w:rPr>
                <w:sz w:val="20"/>
              </w:rPr>
              <w:t>A range of maths is covered over the 2 years, including trigonometry, area, volume, waste and costing, which are applied to a design and technology context</w:t>
            </w:r>
          </w:p>
        </w:tc>
        <w:tc>
          <w:tcPr>
            <w:tcW w:w="2410" w:type="dxa"/>
          </w:tcPr>
          <w:p w:rsidR="00F76C08" w:rsidRPr="00726E6F" w:rsidRDefault="00F76C08" w:rsidP="00F76C08">
            <w:pPr>
              <w:rPr>
                <w:rFonts w:ascii="Century Gothic" w:hAnsi="Century Gothic"/>
              </w:rPr>
            </w:pPr>
          </w:p>
        </w:tc>
        <w:tc>
          <w:tcPr>
            <w:tcW w:w="3515" w:type="dxa"/>
          </w:tcPr>
          <w:p w:rsidR="00F76C08" w:rsidRPr="00726E6F" w:rsidRDefault="00F76C08" w:rsidP="00F76C08">
            <w:pPr>
              <w:rPr>
                <w:rFonts w:ascii="Century Gothic" w:hAnsi="Century Gothic"/>
              </w:rPr>
            </w:pPr>
          </w:p>
        </w:tc>
      </w:tr>
      <w:tr w:rsidR="00F76C08" w:rsidTr="006B47A2">
        <w:tc>
          <w:tcPr>
            <w:tcW w:w="544" w:type="dxa"/>
            <w:shd w:val="clear" w:color="auto" w:fill="1F3864" w:themeFill="accent5" w:themeFillShade="80"/>
          </w:tcPr>
          <w:p w:rsidR="00F76C08" w:rsidRDefault="00F76C08" w:rsidP="00F76C08"/>
        </w:tc>
        <w:tc>
          <w:tcPr>
            <w:tcW w:w="9912" w:type="dxa"/>
            <w:gridSpan w:val="4"/>
            <w:shd w:val="clear" w:color="auto" w:fill="002060"/>
          </w:tcPr>
          <w:p w:rsidR="00F76C08" w:rsidRPr="00726E6F" w:rsidRDefault="00F76C08" w:rsidP="00F76C08">
            <w:pPr>
              <w:rPr>
                <w:rFonts w:ascii="Century Gothic" w:hAnsi="Century Gothic"/>
              </w:rPr>
            </w:pPr>
            <w:r>
              <w:rPr>
                <w:b/>
                <w:u w:val="single"/>
              </w:rPr>
              <w:t>Topic 7</w:t>
            </w:r>
          </w:p>
        </w:tc>
      </w:tr>
      <w:tr w:rsidR="00F76C08" w:rsidTr="00E05735">
        <w:tc>
          <w:tcPr>
            <w:tcW w:w="544" w:type="dxa"/>
            <w:shd w:val="clear" w:color="auto" w:fill="1F3864" w:themeFill="accent5" w:themeFillShade="80"/>
          </w:tcPr>
          <w:p w:rsidR="00F76C08" w:rsidRDefault="00F76C08" w:rsidP="00F76C08"/>
        </w:tc>
        <w:tc>
          <w:tcPr>
            <w:tcW w:w="3987" w:type="dxa"/>
            <w:gridSpan w:val="2"/>
          </w:tcPr>
          <w:p w:rsidR="00F76C08" w:rsidRPr="005B4E5B" w:rsidRDefault="00F76C08" w:rsidP="00F76C08">
            <w:pPr>
              <w:rPr>
                <w:b/>
                <w:sz w:val="20"/>
                <w:u w:val="single"/>
              </w:rPr>
            </w:pPr>
            <w:r w:rsidRPr="005B4E5B">
              <w:rPr>
                <w:b/>
                <w:sz w:val="20"/>
                <w:u w:val="single"/>
              </w:rPr>
              <w:t>Revision:</w:t>
            </w:r>
          </w:p>
          <w:p w:rsidR="00F76C08" w:rsidRPr="005B4E5B" w:rsidRDefault="00F76C08" w:rsidP="00F76C08">
            <w:pPr>
              <w:rPr>
                <w:sz w:val="20"/>
              </w:rPr>
            </w:pPr>
            <w:r w:rsidRPr="005B4E5B">
              <w:rPr>
                <w:sz w:val="20"/>
              </w:rPr>
              <w:t xml:space="preserve">Students will have covered all areas of the specification by February half term. The time between then and exams will be spent revisiting and revising key sections, as well as developing exam technique and report style writing. </w:t>
            </w:r>
          </w:p>
          <w:p w:rsidR="00F76C08" w:rsidRPr="005B4E5B" w:rsidRDefault="00F76C08" w:rsidP="00F76C08">
            <w:pPr>
              <w:rPr>
                <w:b/>
                <w:sz w:val="20"/>
                <w:u w:val="single"/>
              </w:rPr>
            </w:pPr>
            <w:r w:rsidRPr="005B4E5B">
              <w:rPr>
                <w:sz w:val="20"/>
              </w:rPr>
              <w:t>All topics can be reviewed, but key topics highlighted are; materials, design movements, translation questions, manufacturing processes, maths and sustainability</w:t>
            </w:r>
            <w:r w:rsidRPr="005B4E5B">
              <w:rPr>
                <w:b/>
                <w:sz w:val="20"/>
                <w:u w:val="single"/>
              </w:rPr>
              <w:t xml:space="preserve"> </w:t>
            </w:r>
          </w:p>
        </w:tc>
        <w:tc>
          <w:tcPr>
            <w:tcW w:w="2410" w:type="dxa"/>
          </w:tcPr>
          <w:p w:rsidR="00F76C08" w:rsidRPr="00726E6F" w:rsidRDefault="00F76C08" w:rsidP="00F76C08">
            <w:pPr>
              <w:rPr>
                <w:rFonts w:ascii="Century Gothic" w:hAnsi="Century Gothic"/>
              </w:rPr>
            </w:pPr>
          </w:p>
        </w:tc>
        <w:tc>
          <w:tcPr>
            <w:tcW w:w="3515" w:type="dxa"/>
          </w:tcPr>
          <w:p w:rsidR="00F76C08" w:rsidRPr="00726E6F" w:rsidRDefault="00F76C08" w:rsidP="00F76C08">
            <w:pPr>
              <w:rPr>
                <w:rFonts w:ascii="Century Gothic" w:hAnsi="Century Gothic"/>
              </w:rPr>
            </w:pPr>
          </w:p>
        </w:tc>
      </w:tr>
      <w:tr w:rsidR="00F76C08" w:rsidTr="00AA5B1F">
        <w:tc>
          <w:tcPr>
            <w:tcW w:w="10456" w:type="dxa"/>
            <w:gridSpan w:val="5"/>
            <w:shd w:val="clear" w:color="auto" w:fill="D0CECE" w:themeFill="background2" w:themeFillShade="E6"/>
          </w:tcPr>
          <w:p w:rsidR="00F76C08" w:rsidRPr="00A25839" w:rsidRDefault="00F76C08" w:rsidP="00F76C08">
            <w:pPr>
              <w:pStyle w:val="Header"/>
              <w:rPr>
                <w:rFonts w:ascii="Century Gothic" w:hAnsi="Century Gothic"/>
                <w:b/>
                <w:sz w:val="36"/>
              </w:rPr>
            </w:pPr>
            <w:r w:rsidRPr="00A25839">
              <w:rPr>
                <w:rFonts w:ascii="Century Gothic" w:hAnsi="Century Gothic"/>
                <w:b/>
                <w:sz w:val="36"/>
              </w:rPr>
              <w:t>Where Next?</w:t>
            </w:r>
          </w:p>
          <w:p w:rsidR="00F76C08" w:rsidRPr="00482D15" w:rsidRDefault="00F76C08" w:rsidP="00F76C08">
            <w:pPr>
              <w:pStyle w:val="Header"/>
              <w:rPr>
                <w:rFonts w:ascii="Century Gothic" w:hAnsi="Century Gothic"/>
                <w:sz w:val="24"/>
                <w:szCs w:val="24"/>
              </w:rPr>
            </w:pPr>
            <w:r>
              <w:rPr>
                <w:rFonts w:ascii="Century Gothic" w:hAnsi="Century Gothic"/>
                <w:sz w:val="24"/>
                <w:szCs w:val="24"/>
              </w:rPr>
              <w:t xml:space="preserve">Final A level results will be released in August. </w:t>
            </w:r>
          </w:p>
          <w:p w:rsidR="00F76C08" w:rsidRDefault="00F76C08" w:rsidP="00F76C08"/>
        </w:tc>
      </w:tr>
    </w:tbl>
    <w:p w:rsidR="005D727E" w:rsidRDefault="006B6547"/>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6897"/>
    <w:rsid w:val="000C676E"/>
    <w:rsid w:val="00176090"/>
    <w:rsid w:val="001A6892"/>
    <w:rsid w:val="0032372C"/>
    <w:rsid w:val="004F2E3B"/>
    <w:rsid w:val="004F70EE"/>
    <w:rsid w:val="005B2C1D"/>
    <w:rsid w:val="005B4E5B"/>
    <w:rsid w:val="006B6547"/>
    <w:rsid w:val="00715ABB"/>
    <w:rsid w:val="00726E6F"/>
    <w:rsid w:val="00760593"/>
    <w:rsid w:val="00860002"/>
    <w:rsid w:val="0088294B"/>
    <w:rsid w:val="009123FA"/>
    <w:rsid w:val="00997508"/>
    <w:rsid w:val="00A61DA6"/>
    <w:rsid w:val="00A875D9"/>
    <w:rsid w:val="00A9011F"/>
    <w:rsid w:val="00D67895"/>
    <w:rsid w:val="00E05735"/>
    <w:rsid w:val="00E22F23"/>
    <w:rsid w:val="00F76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FD0EF"/>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T Cookson</cp:lastModifiedBy>
  <cp:revision>5</cp:revision>
  <cp:lastPrinted>2022-06-17T13:58:00Z</cp:lastPrinted>
  <dcterms:created xsi:type="dcterms:W3CDTF">2022-05-17T09:24:00Z</dcterms:created>
  <dcterms:modified xsi:type="dcterms:W3CDTF">2025-09-04T15:49:00Z</dcterms:modified>
</cp:coreProperties>
</file>