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rsidTr="00726E6F">
        <w:tc>
          <w:tcPr>
            <w:tcW w:w="10456" w:type="dxa"/>
            <w:gridSpan w:val="3"/>
            <w:shd w:val="clear" w:color="auto" w:fill="1F3864" w:themeFill="accent5" w:themeFillShade="80"/>
          </w:tcPr>
          <w:p w:rsidR="00726E6F" w:rsidRPr="001C1D07" w:rsidRDefault="001068FB" w:rsidP="001068FB">
            <w:pPr>
              <w:pStyle w:val="Header"/>
              <w:tabs>
                <w:tab w:val="clear" w:pos="9026"/>
                <w:tab w:val="left" w:pos="7665"/>
              </w:tabs>
              <w:rPr>
                <w:rFonts w:ascii="Century Gothic" w:hAnsi="Century Gothic"/>
                <w:b/>
                <w:sz w:val="44"/>
              </w:rPr>
            </w:pPr>
            <w:r>
              <w:rPr>
                <w:rFonts w:ascii="Century Gothic" w:hAnsi="Century Gothic"/>
                <w:b/>
                <w:sz w:val="44"/>
              </w:rPr>
              <w:t>Food Preparation and Nutrition</w:t>
            </w:r>
            <w:r w:rsidR="00726E6F">
              <w:rPr>
                <w:rFonts w:ascii="Century Gothic" w:hAnsi="Century Gothic"/>
                <w:b/>
                <w:sz w:val="44"/>
              </w:rPr>
              <w:t xml:space="preserve"> @ WBS Year </w:t>
            </w:r>
            <w:r>
              <w:rPr>
                <w:rFonts w:ascii="Century Gothic" w:hAnsi="Century Gothic"/>
                <w:b/>
                <w:sz w:val="44"/>
              </w:rPr>
              <w:t>10</w:t>
            </w:r>
            <w:r w:rsidR="00DD774B">
              <w:rPr>
                <w:rFonts w:ascii="Century Gothic" w:hAnsi="Century Gothic"/>
                <w:b/>
                <w:sz w:val="44"/>
              </w:rPr>
              <w:t xml:space="preserve"> </w:t>
            </w:r>
            <w:r w:rsidR="00726E6F" w:rsidRPr="001C1D07">
              <w:rPr>
                <w:rFonts w:ascii="Century Gothic" w:hAnsi="Century Gothic"/>
                <w:b/>
                <w:sz w:val="44"/>
              </w:rPr>
              <w:t>Roadmap</w:t>
            </w:r>
            <w:r w:rsidR="00726E6F">
              <w:rPr>
                <w:rFonts w:ascii="Century Gothic" w:hAnsi="Century Gothic"/>
                <w:b/>
                <w:sz w:val="44"/>
              </w:rPr>
              <w:tab/>
            </w:r>
          </w:p>
        </w:tc>
      </w:tr>
      <w:tr w:rsidR="00726E6F" w:rsidTr="00726E6F">
        <w:tc>
          <w:tcPr>
            <w:tcW w:w="10456" w:type="dxa"/>
            <w:gridSpan w:val="3"/>
          </w:tcPr>
          <w:p w:rsidR="00726E6F" w:rsidRPr="00726E6F" w:rsidRDefault="00726E6F" w:rsidP="001068FB">
            <w:pPr>
              <w:pStyle w:val="Header"/>
            </w:pPr>
            <w:r w:rsidRPr="00726E6F">
              <w:rPr>
                <w:rFonts w:ascii="Century Gothic" w:hAnsi="Century Gothic"/>
                <w:b/>
              </w:rPr>
              <w:t xml:space="preserve">Subject Aim: </w:t>
            </w:r>
            <w:r w:rsidR="001068FB">
              <w:rPr>
                <w:rFonts w:ascii="Century Gothic" w:hAnsi="Century Gothic"/>
                <w:b/>
              </w:rPr>
              <w:t>The course aim is to assist students to master the skills, knowledge and understanding needed for the AQA GCSE (9-1) in Food preparation and Nutrition. It focuses on practical cooking skills which will help the students development of the understanding of nutrition, food provenance and the working char</w:t>
            </w:r>
            <w:r w:rsidR="00450910">
              <w:rPr>
                <w:rFonts w:ascii="Century Gothic" w:hAnsi="Century Gothic"/>
                <w:b/>
              </w:rPr>
              <w:t>ac</w:t>
            </w:r>
            <w:r w:rsidR="001068FB">
              <w:rPr>
                <w:rFonts w:ascii="Century Gothic" w:hAnsi="Century Gothic"/>
                <w:b/>
              </w:rPr>
              <w:t>teristics of food</w:t>
            </w:r>
            <w:r w:rsidR="00450910">
              <w:rPr>
                <w:rFonts w:ascii="Century Gothic" w:hAnsi="Century Gothic"/>
                <w:b/>
              </w:rPr>
              <w:t>.</w:t>
            </w:r>
          </w:p>
        </w:tc>
      </w:tr>
      <w:tr w:rsidR="00726E6F" w:rsidTr="00726E6F">
        <w:tc>
          <w:tcPr>
            <w:tcW w:w="562" w:type="dxa"/>
            <w:tcBorders>
              <w:bottom w:val="single" w:sz="4" w:space="0" w:color="1F3864" w:themeColor="accent5" w:themeShade="80"/>
            </w:tcBorders>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rsidR="00726E6F" w:rsidRPr="00726E6F" w:rsidRDefault="00726E6F" w:rsidP="001068FB">
            <w:pPr>
              <w:rPr>
                <w:b/>
                <w:sz w:val="24"/>
              </w:rPr>
            </w:pPr>
            <w:r w:rsidRPr="00726E6F">
              <w:rPr>
                <w:b/>
                <w:sz w:val="24"/>
              </w:rPr>
              <w:t>ASSESSMENT</w:t>
            </w:r>
            <w:r>
              <w:rPr>
                <w:b/>
                <w:sz w:val="24"/>
              </w:rPr>
              <w:t xml:space="preserve"> IN YEAR </w:t>
            </w:r>
            <w:r w:rsidR="001068FB">
              <w:rPr>
                <w:b/>
                <w:sz w:val="24"/>
              </w:rPr>
              <w:t>10</w:t>
            </w:r>
          </w:p>
        </w:tc>
      </w:tr>
      <w:tr w:rsidR="00726E6F" w:rsidTr="00726E6F">
        <w:tc>
          <w:tcPr>
            <w:tcW w:w="562" w:type="dxa"/>
            <w:vMerge w:val="restart"/>
            <w:shd w:val="clear" w:color="auto" w:fill="1F3864" w:themeFill="accent5" w:themeFillShade="80"/>
            <w:textDirection w:val="tbRl"/>
          </w:tcPr>
          <w:p w:rsidR="00726E6F" w:rsidRPr="00726E6F" w:rsidRDefault="00DF21A2" w:rsidP="00833178">
            <w:pPr>
              <w:ind w:left="113" w:right="113"/>
              <w:rPr>
                <w:sz w:val="24"/>
              </w:rPr>
            </w:pPr>
            <w:r>
              <w:rPr>
                <w:sz w:val="24"/>
              </w:rPr>
              <w:t xml:space="preserve">  </w:t>
            </w:r>
            <w:r w:rsidR="00517C09">
              <w:rPr>
                <w:sz w:val="24"/>
              </w:rPr>
              <w:t>First term</w:t>
            </w:r>
          </w:p>
        </w:tc>
        <w:tc>
          <w:tcPr>
            <w:tcW w:w="4947" w:type="dxa"/>
          </w:tcPr>
          <w:p w:rsidR="00726E6F" w:rsidRPr="00E275B9" w:rsidRDefault="00517C09" w:rsidP="00E275B9">
            <w:pPr>
              <w:pStyle w:val="NormalWeb"/>
              <w:rPr>
                <w:rFonts w:asciiTheme="minorHAnsi" w:hAnsiTheme="minorHAnsi" w:cstheme="minorHAnsi"/>
                <w:sz w:val="22"/>
                <w:szCs w:val="22"/>
              </w:rPr>
            </w:pPr>
            <w:r w:rsidRPr="00E275B9">
              <w:rPr>
                <w:rFonts w:asciiTheme="minorHAnsi" w:hAnsiTheme="minorHAnsi" w:cstheme="minorHAnsi"/>
                <w:sz w:val="22"/>
                <w:szCs w:val="22"/>
              </w:rPr>
              <w:t>Introduction to the course and assessment criteria outlined</w:t>
            </w:r>
            <w:r w:rsidR="00DC1924" w:rsidRPr="00E275B9">
              <w:rPr>
                <w:rFonts w:asciiTheme="minorHAnsi" w:hAnsiTheme="minorHAnsi" w:cstheme="minorHAnsi"/>
                <w:sz w:val="22"/>
                <w:szCs w:val="22"/>
              </w:rPr>
              <w:t xml:space="preserve">. In this first term under the heading of </w:t>
            </w:r>
            <w:r w:rsidR="00DC1924" w:rsidRPr="00E275B9">
              <w:rPr>
                <w:rFonts w:asciiTheme="minorHAnsi" w:hAnsiTheme="minorHAnsi" w:cstheme="minorHAnsi"/>
                <w:b/>
                <w:sz w:val="22"/>
                <w:szCs w:val="22"/>
              </w:rPr>
              <w:t xml:space="preserve">Nutrition </w:t>
            </w:r>
            <w:r w:rsidR="00DC1924" w:rsidRPr="00E275B9">
              <w:rPr>
                <w:rFonts w:asciiTheme="minorHAnsi" w:hAnsiTheme="minorHAnsi" w:cstheme="minorHAnsi"/>
                <w:sz w:val="22"/>
                <w:szCs w:val="22"/>
              </w:rPr>
              <w:t>the following areas will be studied:</w:t>
            </w:r>
            <w:r w:rsidRPr="00E275B9">
              <w:rPr>
                <w:rFonts w:asciiTheme="minorHAnsi" w:hAnsiTheme="minorHAnsi" w:cstheme="minorHAnsi"/>
                <w:sz w:val="22"/>
                <w:szCs w:val="22"/>
              </w:rPr>
              <w:t xml:space="preserve"> product development, sensory analysis, carbohydrates, energy, pasta and bread</w:t>
            </w:r>
            <w:r w:rsidR="00DC1924" w:rsidRPr="00E275B9">
              <w:rPr>
                <w:rFonts w:asciiTheme="minorHAnsi" w:hAnsiTheme="minorHAnsi" w:cstheme="minorHAnsi"/>
                <w:sz w:val="22"/>
                <w:szCs w:val="22"/>
              </w:rPr>
              <w:t>, p</w:t>
            </w:r>
            <w:r w:rsidRPr="00E275B9">
              <w:rPr>
                <w:rFonts w:asciiTheme="minorHAnsi" w:hAnsiTheme="minorHAnsi" w:cstheme="minorHAnsi"/>
                <w:sz w:val="22"/>
                <w:szCs w:val="22"/>
              </w:rPr>
              <w:t xml:space="preserve">rotein, meat, fish, poultry, alternative protein sources, milk, dairy products, fats sugar, vitamins and minerals. </w:t>
            </w:r>
            <w:r w:rsidR="00DC1924" w:rsidRPr="00E275B9">
              <w:rPr>
                <w:rFonts w:asciiTheme="minorHAnsi" w:hAnsiTheme="minorHAnsi" w:cstheme="minorHAnsi"/>
                <w:sz w:val="22"/>
                <w:szCs w:val="22"/>
              </w:rPr>
              <w:t>A n</w:t>
            </w:r>
            <w:r w:rsidRPr="00E275B9">
              <w:rPr>
                <w:rFonts w:asciiTheme="minorHAnsi" w:hAnsiTheme="minorHAnsi" w:cstheme="minorHAnsi"/>
                <w:sz w:val="22"/>
                <w:szCs w:val="22"/>
              </w:rPr>
              <w:t>utrition test</w:t>
            </w:r>
            <w:r w:rsidR="00DC1924" w:rsidRPr="00E275B9">
              <w:rPr>
                <w:rFonts w:asciiTheme="minorHAnsi" w:hAnsiTheme="minorHAnsi" w:cstheme="minorHAnsi"/>
                <w:sz w:val="22"/>
                <w:szCs w:val="22"/>
              </w:rPr>
              <w:t xml:space="preserve"> will conclude this topic. The second Topic in this area to be studied is </w:t>
            </w:r>
            <w:r w:rsidR="00DC1924" w:rsidRPr="00E275B9">
              <w:rPr>
                <w:rFonts w:asciiTheme="minorHAnsi" w:hAnsiTheme="minorHAnsi" w:cstheme="minorHAnsi"/>
                <w:b/>
                <w:sz w:val="22"/>
                <w:szCs w:val="22"/>
              </w:rPr>
              <w:t xml:space="preserve">Nutritional needs and Health </w:t>
            </w:r>
            <w:r w:rsidR="00DC1924" w:rsidRPr="00E275B9">
              <w:rPr>
                <w:rFonts w:asciiTheme="minorHAnsi" w:hAnsiTheme="minorHAnsi" w:cstheme="minorHAnsi"/>
                <w:sz w:val="22"/>
                <w:szCs w:val="22"/>
              </w:rPr>
              <w:t>in which the following areas will be studied</w:t>
            </w:r>
            <w:r w:rsidR="00E275B9">
              <w:rPr>
                <w:rFonts w:asciiTheme="minorHAnsi" w:hAnsiTheme="minorHAnsi" w:cstheme="minorHAnsi"/>
                <w:sz w:val="22"/>
                <w:szCs w:val="22"/>
              </w:rPr>
              <w:t>:</w:t>
            </w:r>
            <w:r w:rsidR="00DC1924" w:rsidRPr="00E275B9">
              <w:rPr>
                <w:rFonts w:asciiTheme="minorHAnsi" w:hAnsiTheme="minorHAnsi" w:cstheme="minorHAnsi"/>
                <w:sz w:val="22"/>
                <w:szCs w:val="22"/>
              </w:rPr>
              <w:t xml:space="preserve"> Special</w:t>
            </w:r>
            <w:r w:rsidRPr="00E275B9">
              <w:rPr>
                <w:rFonts w:asciiTheme="minorHAnsi" w:hAnsiTheme="minorHAnsi" w:cstheme="minorHAnsi"/>
                <w:sz w:val="22"/>
                <w:szCs w:val="22"/>
              </w:rPr>
              <w:t xml:space="preserve"> dietary needs relating to age, sex, ethnic group, intolerances, adapting recipes</w:t>
            </w:r>
            <w:r w:rsidR="00DC1924" w:rsidRPr="00E275B9">
              <w:rPr>
                <w:rFonts w:asciiTheme="minorHAnsi" w:hAnsiTheme="minorHAnsi" w:cstheme="minorHAnsi"/>
                <w:sz w:val="22"/>
                <w:szCs w:val="22"/>
              </w:rPr>
              <w:t xml:space="preserve"> and healthy eating.</w:t>
            </w:r>
            <w:r w:rsidR="00E275B9" w:rsidRPr="00E275B9">
              <w:rPr>
                <w:rFonts w:asciiTheme="minorHAnsi" w:hAnsiTheme="minorHAnsi" w:cstheme="minorHAnsi"/>
                <w:sz w:val="22"/>
                <w:szCs w:val="22"/>
              </w:rPr>
              <w:t xml:space="preserve"> Healthy eating and nutritional needs test will conclude this section.</w:t>
            </w:r>
            <w:r w:rsidR="00DC1924" w:rsidRPr="00E275B9">
              <w:rPr>
                <w:rFonts w:asciiTheme="minorHAnsi" w:hAnsiTheme="minorHAnsi" w:cstheme="minorHAnsi"/>
                <w:sz w:val="22"/>
                <w:szCs w:val="22"/>
              </w:rPr>
              <w:t xml:space="preserve"> Practical’s carried out during this term will relate to the theory work being studied.</w:t>
            </w:r>
            <w:r w:rsidRPr="00E275B9">
              <w:rPr>
                <w:rFonts w:asciiTheme="minorHAnsi" w:hAnsiTheme="minorHAnsi" w:cstheme="minorHAnsi"/>
                <w:sz w:val="22"/>
                <w:szCs w:val="22"/>
              </w:rPr>
              <w:t> </w:t>
            </w:r>
          </w:p>
        </w:tc>
        <w:tc>
          <w:tcPr>
            <w:tcW w:w="4947" w:type="dxa"/>
          </w:tcPr>
          <w:p w:rsidR="00726E6F" w:rsidRDefault="001068FB" w:rsidP="00450910">
            <w:r>
              <w:t xml:space="preserve">One examination paper lasting 1hour and 45 minutes which tests the knowledge and understanding of food technology. This will be sat at the end of year 11 (50% of the total GCSE) and </w:t>
            </w:r>
            <w:r w:rsidR="00450910">
              <w:t>two</w:t>
            </w:r>
            <w:r>
              <w:t xml:space="preserve"> piece</w:t>
            </w:r>
            <w:r w:rsidR="00450910">
              <w:t>s</w:t>
            </w:r>
            <w:r>
              <w:t xml:space="preserve"> of </w:t>
            </w:r>
            <w:r w:rsidR="00450910">
              <w:t xml:space="preserve">NEAs which are </w:t>
            </w:r>
            <w:r>
              <w:t xml:space="preserve">also completed during Yr. 11 </w:t>
            </w:r>
            <w:r w:rsidR="00450910">
              <w:t>(50</w:t>
            </w:r>
            <w:r>
              <w:t>% of the total GCSE)</w:t>
            </w:r>
            <w:r w:rsidR="00450910">
              <w:t>.</w:t>
            </w:r>
          </w:p>
          <w:p w:rsidR="00450910" w:rsidRDefault="00450910" w:rsidP="00450910">
            <w:r>
              <w:t xml:space="preserve">In preparation for the above theory tests will be carried out after every half term of work during lesson time. Practical work will be also assessed on a termly basis in terms of skills shown and presentation. </w:t>
            </w:r>
          </w:p>
          <w:p w:rsidR="00450910" w:rsidRPr="00726E6F" w:rsidRDefault="00450910" w:rsidP="00450910"/>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sz w:val="24"/>
              </w:rPr>
            </w:pPr>
            <w:r w:rsidRPr="00726E6F">
              <w:rPr>
                <w:b/>
                <w:sz w:val="24"/>
              </w:rPr>
              <w:t>TOPIC 2</w:t>
            </w:r>
          </w:p>
        </w:tc>
        <w:tc>
          <w:tcPr>
            <w:tcW w:w="4947" w:type="dxa"/>
            <w:shd w:val="clear" w:color="auto" w:fill="1F3864" w:themeFill="accent5" w:themeFillShade="80"/>
          </w:tcPr>
          <w:p w:rsidR="00726E6F" w:rsidRPr="00726E6F" w:rsidRDefault="00726E6F" w:rsidP="001068FB">
            <w:pPr>
              <w:rPr>
                <w:b/>
                <w:sz w:val="24"/>
              </w:rPr>
            </w:pPr>
            <w:r w:rsidRPr="00726E6F">
              <w:rPr>
                <w:b/>
                <w:sz w:val="24"/>
              </w:rPr>
              <w:t>HOMEWORK</w:t>
            </w:r>
            <w:r>
              <w:rPr>
                <w:b/>
                <w:sz w:val="24"/>
              </w:rPr>
              <w:t xml:space="preserve"> IN YEAR </w:t>
            </w:r>
            <w:r w:rsidR="001068FB">
              <w:rPr>
                <w:b/>
                <w:sz w:val="24"/>
              </w:rPr>
              <w:t>10</w:t>
            </w:r>
          </w:p>
        </w:tc>
      </w:tr>
      <w:tr w:rsidR="00726E6F" w:rsidTr="00726E6F">
        <w:tc>
          <w:tcPr>
            <w:tcW w:w="562" w:type="dxa"/>
            <w:vMerge w:val="restart"/>
            <w:shd w:val="clear" w:color="auto" w:fill="1F3864" w:themeFill="accent5" w:themeFillShade="80"/>
            <w:textDirection w:val="tbRl"/>
          </w:tcPr>
          <w:p w:rsidR="00726E6F" w:rsidRPr="00726E6F" w:rsidRDefault="00DC1924" w:rsidP="00833178">
            <w:pPr>
              <w:ind w:left="113" w:right="113"/>
              <w:rPr>
                <w:sz w:val="24"/>
              </w:rPr>
            </w:pPr>
            <w:r>
              <w:rPr>
                <w:sz w:val="24"/>
              </w:rPr>
              <w:t>Second Term</w:t>
            </w:r>
          </w:p>
        </w:tc>
        <w:tc>
          <w:tcPr>
            <w:tcW w:w="4947" w:type="dxa"/>
          </w:tcPr>
          <w:p w:rsidR="00726E6F" w:rsidRPr="00BC1BAA" w:rsidRDefault="00E275B9" w:rsidP="001361BF">
            <w:pPr>
              <w:pStyle w:val="NormalWeb"/>
              <w:rPr>
                <w:rFonts w:asciiTheme="minorHAnsi" w:hAnsiTheme="minorHAnsi" w:cstheme="minorHAnsi"/>
              </w:rPr>
            </w:pPr>
            <w:r w:rsidRPr="00BC1BAA">
              <w:rPr>
                <w:rFonts w:asciiTheme="minorHAnsi" w:hAnsiTheme="minorHAnsi" w:cstheme="minorHAnsi"/>
              </w:rPr>
              <w:t xml:space="preserve">In this term under the heading of </w:t>
            </w:r>
            <w:r w:rsidRPr="00BC1BAA">
              <w:rPr>
                <w:rFonts w:asciiTheme="minorHAnsi" w:hAnsiTheme="minorHAnsi" w:cstheme="minorHAnsi"/>
                <w:b/>
              </w:rPr>
              <w:t>Food Choice</w:t>
            </w:r>
            <w:r w:rsidRPr="00BC1BAA">
              <w:rPr>
                <w:rFonts w:asciiTheme="minorHAnsi" w:hAnsiTheme="minorHAnsi" w:cstheme="minorHAnsi"/>
              </w:rPr>
              <w:t xml:space="preserve"> the following areas will be studied: </w:t>
            </w:r>
            <w:r w:rsidR="00DC1924" w:rsidRPr="00BC1BAA">
              <w:rPr>
                <w:rFonts w:asciiTheme="minorHAnsi" w:hAnsiTheme="minorHAnsi" w:cstheme="minorHAnsi"/>
              </w:rPr>
              <w:t>Food Choice</w:t>
            </w:r>
            <w:r w:rsidRPr="00BC1BAA">
              <w:rPr>
                <w:rFonts w:asciiTheme="minorHAnsi" w:hAnsiTheme="minorHAnsi" w:cstheme="minorHAnsi"/>
              </w:rPr>
              <w:t>, l</w:t>
            </w:r>
            <w:r w:rsidR="00DC1924" w:rsidRPr="00BC1BAA">
              <w:rPr>
                <w:rFonts w:asciiTheme="minorHAnsi" w:hAnsiTheme="minorHAnsi" w:cstheme="minorHAnsi"/>
              </w:rPr>
              <w:t>ife styles</w:t>
            </w:r>
            <w:r w:rsidRPr="00BC1BAA">
              <w:rPr>
                <w:rFonts w:asciiTheme="minorHAnsi" w:hAnsiTheme="minorHAnsi" w:cstheme="minorHAnsi"/>
              </w:rPr>
              <w:t>,</w:t>
            </w:r>
            <w:r w:rsidR="007B0668" w:rsidRPr="00BC1BAA">
              <w:rPr>
                <w:rFonts w:asciiTheme="minorHAnsi" w:hAnsiTheme="minorHAnsi" w:cstheme="minorHAnsi"/>
              </w:rPr>
              <w:t xml:space="preserve"> British and international cuisine,</w:t>
            </w:r>
            <w:r w:rsidRPr="00BC1BAA">
              <w:rPr>
                <w:rFonts w:asciiTheme="minorHAnsi" w:hAnsiTheme="minorHAnsi" w:cstheme="minorHAnsi"/>
              </w:rPr>
              <w:t xml:space="preserve"> c</w:t>
            </w:r>
            <w:r w:rsidR="00DC1924" w:rsidRPr="00BC1BAA">
              <w:rPr>
                <w:rFonts w:asciiTheme="minorHAnsi" w:hAnsiTheme="minorHAnsi" w:cstheme="minorHAnsi"/>
              </w:rPr>
              <w:t>osting</w:t>
            </w:r>
            <w:r w:rsidRPr="00BC1BAA">
              <w:rPr>
                <w:rFonts w:asciiTheme="minorHAnsi" w:hAnsiTheme="minorHAnsi" w:cstheme="minorHAnsi"/>
              </w:rPr>
              <w:t xml:space="preserve"> and l</w:t>
            </w:r>
            <w:r w:rsidR="00DC1924" w:rsidRPr="00BC1BAA">
              <w:rPr>
                <w:rFonts w:asciiTheme="minorHAnsi" w:hAnsiTheme="minorHAnsi" w:cstheme="minorHAnsi"/>
              </w:rPr>
              <w:t>abelling on packaging</w:t>
            </w:r>
            <w:r w:rsidRPr="00BC1BAA">
              <w:rPr>
                <w:rFonts w:asciiTheme="minorHAnsi" w:hAnsiTheme="minorHAnsi" w:cstheme="minorHAnsi"/>
              </w:rPr>
              <w:t xml:space="preserve">. </w:t>
            </w:r>
            <w:r w:rsidR="007B0668" w:rsidRPr="00BC1BAA">
              <w:rPr>
                <w:rFonts w:asciiTheme="minorHAnsi" w:hAnsiTheme="minorHAnsi" w:cstheme="minorHAnsi"/>
              </w:rPr>
              <w:t xml:space="preserve">A written assessment will conclude this topic. Under the heading of </w:t>
            </w:r>
            <w:r w:rsidR="007B0668" w:rsidRPr="00BC1BAA">
              <w:rPr>
                <w:rFonts w:asciiTheme="minorHAnsi" w:hAnsiTheme="minorHAnsi" w:cstheme="minorHAnsi"/>
                <w:b/>
              </w:rPr>
              <w:t>Food Safety,</w:t>
            </w:r>
            <w:r w:rsidR="007B0668" w:rsidRPr="00BC1BAA">
              <w:rPr>
                <w:rFonts w:asciiTheme="minorHAnsi" w:hAnsiTheme="minorHAnsi" w:cstheme="minorHAnsi"/>
              </w:rPr>
              <w:t xml:space="preserve"> the following areas will be studied: </w:t>
            </w:r>
            <w:r w:rsidRPr="00BC1BAA">
              <w:rPr>
                <w:rFonts w:asciiTheme="minorHAnsi" w:hAnsiTheme="minorHAnsi" w:cstheme="minorHAnsi"/>
              </w:rPr>
              <w:t>micro-organisms, f</w:t>
            </w:r>
            <w:r w:rsidR="00DC1924" w:rsidRPr="00BC1BAA">
              <w:rPr>
                <w:rFonts w:asciiTheme="minorHAnsi" w:hAnsiTheme="minorHAnsi" w:cstheme="minorHAnsi"/>
              </w:rPr>
              <w:t>ood poisoning</w:t>
            </w:r>
            <w:r w:rsidR="007B0668" w:rsidRPr="00BC1BAA">
              <w:rPr>
                <w:rFonts w:asciiTheme="minorHAnsi" w:hAnsiTheme="minorHAnsi" w:cstheme="minorHAnsi"/>
              </w:rPr>
              <w:t>, food spoilage and contamination and</w:t>
            </w:r>
            <w:r w:rsidRPr="00BC1BAA">
              <w:rPr>
                <w:rFonts w:asciiTheme="minorHAnsi" w:hAnsiTheme="minorHAnsi" w:cstheme="minorHAnsi"/>
              </w:rPr>
              <w:t xml:space="preserve"> h</w:t>
            </w:r>
            <w:r w:rsidR="00DC1924" w:rsidRPr="00BC1BAA">
              <w:rPr>
                <w:rFonts w:asciiTheme="minorHAnsi" w:hAnsiTheme="minorHAnsi" w:cstheme="minorHAnsi"/>
              </w:rPr>
              <w:t>ygiene and safety in the food chain</w:t>
            </w:r>
            <w:r w:rsidRPr="00BC1BAA">
              <w:rPr>
                <w:rFonts w:asciiTheme="minorHAnsi" w:hAnsiTheme="minorHAnsi" w:cstheme="minorHAnsi"/>
              </w:rPr>
              <w:t>.</w:t>
            </w:r>
            <w:r w:rsidR="007B0668" w:rsidRPr="00BC1BAA">
              <w:rPr>
                <w:rFonts w:asciiTheme="minorHAnsi" w:hAnsiTheme="minorHAnsi" w:cstheme="minorHAnsi"/>
              </w:rPr>
              <w:t xml:space="preserve"> A written assessment on these topics will conclude this section.</w:t>
            </w:r>
            <w:r w:rsidR="007B0668" w:rsidRPr="00BC1BAA">
              <w:rPr>
                <w:rFonts w:asciiTheme="minorHAnsi" w:hAnsiTheme="minorHAnsi" w:cstheme="minorHAnsi"/>
                <w:sz w:val="22"/>
                <w:szCs w:val="22"/>
              </w:rPr>
              <w:t xml:space="preserve">  Practical’s carried out during this term will relate to the theory work being studied. </w:t>
            </w:r>
          </w:p>
        </w:tc>
        <w:tc>
          <w:tcPr>
            <w:tcW w:w="4947" w:type="dxa"/>
          </w:tcPr>
          <w:p w:rsidR="00726E6F" w:rsidRPr="00E275B9" w:rsidRDefault="00DD774B" w:rsidP="00450910">
            <w:pPr>
              <w:rPr>
                <w:rFonts w:cstheme="minorHAnsi"/>
              </w:rPr>
            </w:pPr>
            <w:r w:rsidRPr="00E275B9">
              <w:rPr>
                <w:rFonts w:cstheme="minorHAnsi"/>
              </w:rPr>
              <w:t>Homework plays a very important role in helping students to develop</w:t>
            </w:r>
            <w:r w:rsidR="00450910" w:rsidRPr="00E275B9">
              <w:rPr>
                <w:rFonts w:cstheme="minorHAnsi"/>
              </w:rPr>
              <w:t xml:space="preserve"> links between theory and practical work. Homework tasks are set either to enhance the current theory work being undertaken by the students or to cover additional specification content. All work will be marked using the GCSE grading scale (9-1).</w:t>
            </w:r>
          </w:p>
          <w:p w:rsidR="00450910" w:rsidRPr="00726E6F" w:rsidRDefault="00450910" w:rsidP="00E275B9">
            <w:r w:rsidRPr="00E275B9">
              <w:rPr>
                <w:rFonts w:cstheme="minorHAnsi"/>
              </w:rPr>
              <w:t xml:space="preserve">It is also vital that homework is completed in detail and on time to ensure clear </w:t>
            </w:r>
            <w:r w:rsidR="00125D70" w:rsidRPr="00E275B9">
              <w:rPr>
                <w:rFonts w:cstheme="minorHAnsi"/>
              </w:rPr>
              <w:t>connections</w:t>
            </w:r>
            <w:r w:rsidR="00E275B9">
              <w:rPr>
                <w:rFonts w:cstheme="minorHAnsi"/>
              </w:rPr>
              <w:t xml:space="preserve"> are made</w:t>
            </w:r>
            <w:r w:rsidR="00125D70" w:rsidRPr="00E275B9">
              <w:rPr>
                <w:rFonts w:cstheme="minorHAnsi"/>
              </w:rPr>
              <w:t xml:space="preserve"> between </w:t>
            </w:r>
            <w:r w:rsidR="00E275B9">
              <w:rPr>
                <w:rFonts w:cstheme="minorHAnsi"/>
              </w:rPr>
              <w:t>it</w:t>
            </w:r>
            <w:r w:rsidR="001361BF">
              <w:rPr>
                <w:rFonts w:cstheme="minorHAnsi"/>
              </w:rPr>
              <w:t xml:space="preserve"> and the in-</w:t>
            </w:r>
            <w:r w:rsidR="00125D70" w:rsidRPr="00E275B9">
              <w:rPr>
                <w:rFonts w:cstheme="minorHAnsi"/>
              </w:rPr>
              <w:t>lesson content.</w:t>
            </w:r>
            <w:r w:rsidR="00125D70">
              <w:rPr>
                <w:rFonts w:cstheme="minorHAnsi"/>
                <w:sz w:val="21"/>
                <w:szCs w:val="21"/>
              </w:rPr>
              <w:t xml:space="preserve"> </w:t>
            </w:r>
          </w:p>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rPr>
            </w:pPr>
            <w:r w:rsidRPr="00726E6F">
              <w:rPr>
                <w:b/>
              </w:rPr>
              <w:t>TOPIC 3</w:t>
            </w:r>
          </w:p>
        </w:tc>
        <w:tc>
          <w:tcPr>
            <w:tcW w:w="4947" w:type="dxa"/>
            <w:shd w:val="clear" w:color="auto" w:fill="1F3864" w:themeFill="accent5" w:themeFillShade="80"/>
          </w:tcPr>
          <w:p w:rsidR="00726E6F" w:rsidRPr="00726E6F" w:rsidRDefault="00726E6F" w:rsidP="001068FB">
            <w:pPr>
              <w:rPr>
                <w:b/>
              </w:rPr>
            </w:pPr>
            <w:r w:rsidRPr="00726E6F">
              <w:rPr>
                <w:b/>
              </w:rPr>
              <w:t>REVISION FOR ASSESSMENTS</w:t>
            </w:r>
            <w:r>
              <w:rPr>
                <w:b/>
              </w:rPr>
              <w:t xml:space="preserve"> IN YEAR </w:t>
            </w:r>
            <w:r w:rsidR="001068FB">
              <w:rPr>
                <w:b/>
              </w:rPr>
              <w:t>10</w:t>
            </w:r>
          </w:p>
        </w:tc>
      </w:tr>
      <w:tr w:rsidR="00726E6F" w:rsidTr="00726E6F">
        <w:tc>
          <w:tcPr>
            <w:tcW w:w="562" w:type="dxa"/>
            <w:vMerge w:val="restart"/>
            <w:shd w:val="clear" w:color="auto" w:fill="1F3864" w:themeFill="accent5" w:themeFillShade="80"/>
            <w:textDirection w:val="tbRl"/>
          </w:tcPr>
          <w:p w:rsidR="00726E6F" w:rsidRPr="00726E6F" w:rsidRDefault="007B0668" w:rsidP="00726E6F">
            <w:pPr>
              <w:ind w:left="113" w:right="113"/>
              <w:rPr>
                <w:sz w:val="24"/>
              </w:rPr>
            </w:pPr>
            <w:r>
              <w:rPr>
                <w:sz w:val="24"/>
              </w:rPr>
              <w:t>Term three</w:t>
            </w:r>
          </w:p>
        </w:tc>
        <w:tc>
          <w:tcPr>
            <w:tcW w:w="4947" w:type="dxa"/>
          </w:tcPr>
          <w:p w:rsidR="00726E6F" w:rsidRPr="003940B2" w:rsidRDefault="00DF21A2" w:rsidP="00333947">
            <w:pPr>
              <w:pStyle w:val="NormalWeb"/>
              <w:rPr>
                <w:rFonts w:asciiTheme="minorHAnsi" w:hAnsiTheme="minorHAnsi" w:cstheme="minorHAnsi"/>
                <w:sz w:val="22"/>
                <w:szCs w:val="22"/>
              </w:rPr>
            </w:pPr>
            <w:r w:rsidRPr="003940B2">
              <w:rPr>
                <w:rFonts w:asciiTheme="minorHAnsi" w:hAnsiTheme="minorHAnsi" w:cstheme="minorHAnsi"/>
                <w:sz w:val="22"/>
                <w:szCs w:val="22"/>
              </w:rPr>
              <w:t> </w:t>
            </w:r>
            <w:r w:rsidR="003940B2">
              <w:rPr>
                <w:rFonts w:asciiTheme="minorHAnsi" w:hAnsiTheme="minorHAnsi" w:cstheme="minorHAnsi"/>
                <w:sz w:val="22"/>
                <w:szCs w:val="22"/>
              </w:rPr>
              <w:t xml:space="preserve">In this term under the following headings </w:t>
            </w:r>
            <w:r w:rsidR="00BC1BAA">
              <w:rPr>
                <w:rFonts w:asciiTheme="minorHAnsi" w:hAnsiTheme="minorHAnsi" w:cstheme="minorHAnsi"/>
                <w:sz w:val="22"/>
                <w:szCs w:val="22"/>
              </w:rPr>
              <w:t xml:space="preserve">of </w:t>
            </w:r>
            <w:r w:rsidR="00BC1BAA" w:rsidRPr="00BC1BAA">
              <w:rPr>
                <w:rFonts w:asciiTheme="minorHAnsi" w:hAnsiTheme="minorHAnsi" w:cstheme="minorHAnsi"/>
                <w:b/>
                <w:sz w:val="22"/>
                <w:szCs w:val="22"/>
              </w:rPr>
              <w:t>Food</w:t>
            </w:r>
            <w:r w:rsidR="003940B2" w:rsidRPr="00BC1BAA">
              <w:rPr>
                <w:rFonts w:asciiTheme="minorHAnsi" w:hAnsiTheme="minorHAnsi" w:cstheme="minorHAnsi"/>
                <w:b/>
                <w:sz w:val="22"/>
                <w:szCs w:val="22"/>
              </w:rPr>
              <w:t xml:space="preserve"> </w:t>
            </w:r>
            <w:r w:rsidR="003940B2" w:rsidRPr="003940B2">
              <w:rPr>
                <w:rFonts w:asciiTheme="minorHAnsi" w:hAnsiTheme="minorHAnsi" w:cstheme="minorHAnsi"/>
                <w:b/>
                <w:sz w:val="22"/>
                <w:szCs w:val="22"/>
              </w:rPr>
              <w:t>Science</w:t>
            </w:r>
            <w:r w:rsidR="003940B2">
              <w:rPr>
                <w:rFonts w:asciiTheme="minorHAnsi" w:hAnsiTheme="minorHAnsi" w:cstheme="minorHAnsi"/>
                <w:sz w:val="22"/>
                <w:szCs w:val="22"/>
              </w:rPr>
              <w:t xml:space="preserve"> the following areas will be studied:</w:t>
            </w:r>
            <w:r w:rsidR="003940B2" w:rsidRPr="003940B2">
              <w:rPr>
                <w:rFonts w:asciiTheme="minorHAnsi" w:hAnsiTheme="minorHAnsi" w:cstheme="minorHAnsi"/>
                <w:sz w:val="22"/>
                <w:szCs w:val="22"/>
              </w:rPr>
              <w:t> Food science</w:t>
            </w:r>
            <w:r w:rsidR="003940B2">
              <w:rPr>
                <w:rFonts w:asciiTheme="minorHAnsi" w:hAnsiTheme="minorHAnsi" w:cstheme="minorHAnsi"/>
                <w:sz w:val="22"/>
                <w:szCs w:val="22"/>
              </w:rPr>
              <w:t>, functional</w:t>
            </w:r>
            <w:r w:rsidR="003940B2" w:rsidRPr="003940B2">
              <w:rPr>
                <w:rFonts w:asciiTheme="minorHAnsi" w:hAnsiTheme="minorHAnsi" w:cstheme="minorHAnsi"/>
                <w:sz w:val="22"/>
                <w:szCs w:val="22"/>
              </w:rPr>
              <w:t xml:space="preserve"> and chemical properties</w:t>
            </w:r>
            <w:r w:rsidR="003940B2">
              <w:rPr>
                <w:rFonts w:asciiTheme="minorHAnsi" w:hAnsiTheme="minorHAnsi" w:cstheme="minorHAnsi"/>
                <w:sz w:val="22"/>
                <w:szCs w:val="22"/>
              </w:rPr>
              <w:t>, food and heat transfer and</w:t>
            </w:r>
            <w:r w:rsidR="00BC1BAA">
              <w:rPr>
                <w:rFonts w:asciiTheme="minorHAnsi" w:hAnsiTheme="minorHAnsi" w:cstheme="minorHAnsi"/>
                <w:sz w:val="22"/>
                <w:szCs w:val="22"/>
              </w:rPr>
              <w:t xml:space="preserve"> a</w:t>
            </w:r>
            <w:r w:rsidR="003940B2">
              <w:rPr>
                <w:rFonts w:asciiTheme="minorHAnsi" w:hAnsiTheme="minorHAnsi" w:cstheme="minorHAnsi"/>
                <w:sz w:val="22"/>
                <w:szCs w:val="22"/>
              </w:rPr>
              <w:t xml:space="preserve"> practise experiment for</w:t>
            </w:r>
            <w:r w:rsidR="00BC1BAA">
              <w:rPr>
                <w:rFonts w:asciiTheme="minorHAnsi" w:hAnsiTheme="minorHAnsi" w:cstheme="minorHAnsi"/>
                <w:sz w:val="22"/>
                <w:szCs w:val="22"/>
              </w:rPr>
              <w:t xml:space="preserve"> the</w:t>
            </w:r>
            <w:r w:rsidR="003940B2">
              <w:rPr>
                <w:rFonts w:asciiTheme="minorHAnsi" w:hAnsiTheme="minorHAnsi" w:cstheme="minorHAnsi"/>
                <w:sz w:val="22"/>
                <w:szCs w:val="22"/>
              </w:rPr>
              <w:t xml:space="preserve"> NEA1</w:t>
            </w:r>
            <w:r w:rsidR="00BC1BAA">
              <w:rPr>
                <w:rFonts w:asciiTheme="minorHAnsi" w:hAnsiTheme="minorHAnsi" w:cstheme="minorHAnsi"/>
                <w:sz w:val="22"/>
                <w:szCs w:val="22"/>
              </w:rPr>
              <w:t xml:space="preserve"> will be carried out</w:t>
            </w:r>
            <w:r w:rsidR="003940B2">
              <w:rPr>
                <w:rFonts w:asciiTheme="minorHAnsi" w:hAnsiTheme="minorHAnsi" w:cstheme="minorHAnsi"/>
                <w:sz w:val="22"/>
                <w:szCs w:val="22"/>
              </w:rPr>
              <w:t xml:space="preserve">. A written assessment on these topics will conclude this section and the NEA1 will be marked and feedback given in line with AQAs marking criteria for this section. Under the heading of </w:t>
            </w:r>
            <w:r w:rsidR="003940B2" w:rsidRPr="003940B2">
              <w:rPr>
                <w:rFonts w:asciiTheme="minorHAnsi" w:hAnsiTheme="minorHAnsi" w:cstheme="minorHAnsi"/>
                <w:b/>
                <w:sz w:val="22"/>
                <w:szCs w:val="22"/>
              </w:rPr>
              <w:t>Food Provenance</w:t>
            </w:r>
            <w:r w:rsidR="003940B2">
              <w:rPr>
                <w:rFonts w:asciiTheme="minorHAnsi" w:hAnsiTheme="minorHAnsi" w:cstheme="minorHAnsi"/>
                <w:b/>
                <w:sz w:val="22"/>
                <w:szCs w:val="22"/>
              </w:rPr>
              <w:t xml:space="preserve">, </w:t>
            </w:r>
            <w:r w:rsidR="003940B2" w:rsidRPr="003940B2">
              <w:rPr>
                <w:rFonts w:asciiTheme="minorHAnsi" w:hAnsiTheme="minorHAnsi" w:cstheme="minorHAnsi"/>
                <w:sz w:val="22"/>
                <w:szCs w:val="22"/>
              </w:rPr>
              <w:t>the following areas will be studied</w:t>
            </w:r>
            <w:r w:rsidR="003940B2">
              <w:rPr>
                <w:rFonts w:asciiTheme="minorHAnsi" w:hAnsiTheme="minorHAnsi" w:cstheme="minorHAnsi"/>
                <w:sz w:val="22"/>
                <w:szCs w:val="22"/>
              </w:rPr>
              <w:t>:</w:t>
            </w:r>
            <w:r w:rsidR="00BC1BAA">
              <w:rPr>
                <w:rFonts w:asciiTheme="minorHAnsi" w:hAnsiTheme="minorHAnsi" w:cstheme="minorHAnsi"/>
                <w:sz w:val="22"/>
                <w:szCs w:val="22"/>
              </w:rPr>
              <w:t xml:space="preserve"> environmental impact and sustainability of food</w:t>
            </w:r>
            <w:r w:rsidR="00333947">
              <w:rPr>
                <w:rFonts w:asciiTheme="minorHAnsi" w:hAnsiTheme="minorHAnsi" w:cstheme="minorHAnsi"/>
                <w:sz w:val="22"/>
                <w:szCs w:val="22"/>
              </w:rPr>
              <w:t>.</w:t>
            </w:r>
            <w:bookmarkStart w:id="0" w:name="_GoBack"/>
            <w:bookmarkEnd w:id="0"/>
            <w:r w:rsidR="00333947">
              <w:rPr>
                <w:rFonts w:asciiTheme="minorHAnsi" w:hAnsiTheme="minorHAnsi" w:cstheme="minorHAnsi"/>
                <w:sz w:val="22"/>
                <w:szCs w:val="22"/>
              </w:rPr>
              <w:t xml:space="preserve"> </w:t>
            </w:r>
            <w:r w:rsidR="00333947">
              <w:rPr>
                <w:rFonts w:asciiTheme="minorHAnsi" w:hAnsiTheme="minorHAnsi" w:cstheme="minorHAnsi"/>
                <w:sz w:val="22"/>
                <w:szCs w:val="22"/>
              </w:rPr>
              <w:t xml:space="preserve">Also under the heading of </w:t>
            </w:r>
            <w:r w:rsidR="00333947" w:rsidRPr="003802B9">
              <w:rPr>
                <w:rFonts w:asciiTheme="minorHAnsi" w:hAnsiTheme="minorHAnsi" w:cstheme="minorHAnsi"/>
                <w:b/>
                <w:sz w:val="22"/>
                <w:szCs w:val="22"/>
              </w:rPr>
              <w:t>Food Processing</w:t>
            </w:r>
            <w:r w:rsidR="00333947">
              <w:rPr>
                <w:rFonts w:asciiTheme="minorHAnsi" w:hAnsiTheme="minorHAnsi" w:cstheme="minorHAnsi"/>
                <w:b/>
                <w:sz w:val="22"/>
                <w:szCs w:val="22"/>
              </w:rPr>
              <w:t xml:space="preserve">, </w:t>
            </w:r>
            <w:r w:rsidR="00333947" w:rsidRPr="003802B9">
              <w:rPr>
                <w:rFonts w:asciiTheme="minorHAnsi" w:hAnsiTheme="minorHAnsi" w:cstheme="minorHAnsi"/>
                <w:sz w:val="22"/>
                <w:szCs w:val="22"/>
              </w:rPr>
              <w:t>the following areas</w:t>
            </w:r>
            <w:r w:rsidR="00333947">
              <w:rPr>
                <w:rFonts w:asciiTheme="minorHAnsi" w:hAnsiTheme="minorHAnsi" w:cstheme="minorHAnsi"/>
                <w:b/>
                <w:sz w:val="22"/>
                <w:szCs w:val="22"/>
              </w:rPr>
              <w:t xml:space="preserve"> </w:t>
            </w:r>
            <w:r w:rsidR="00333947" w:rsidRPr="003802B9">
              <w:rPr>
                <w:rFonts w:asciiTheme="minorHAnsi" w:hAnsiTheme="minorHAnsi" w:cstheme="minorHAnsi"/>
                <w:sz w:val="22"/>
                <w:szCs w:val="22"/>
              </w:rPr>
              <w:t>will be studied</w:t>
            </w:r>
            <w:r w:rsidR="00333947">
              <w:rPr>
                <w:rFonts w:asciiTheme="minorHAnsi" w:hAnsiTheme="minorHAnsi" w:cstheme="minorHAnsi"/>
                <w:sz w:val="22"/>
                <w:szCs w:val="22"/>
              </w:rPr>
              <w:t>: Food production and processing including additives and technological developments associated with better health.</w:t>
            </w:r>
            <w:r w:rsidR="00BC1BAA" w:rsidRPr="00E275B9">
              <w:rPr>
                <w:rFonts w:asciiTheme="minorHAnsi" w:hAnsiTheme="minorHAnsi" w:cstheme="minorHAnsi"/>
                <w:sz w:val="22"/>
                <w:szCs w:val="22"/>
              </w:rPr>
              <w:t xml:space="preserve"> Practical’s carried out during this term will relate to the theory work being studied. </w:t>
            </w:r>
          </w:p>
        </w:tc>
        <w:tc>
          <w:tcPr>
            <w:tcW w:w="4947" w:type="dxa"/>
          </w:tcPr>
          <w:p w:rsidR="00C17677" w:rsidRPr="00726E6F" w:rsidRDefault="00125D70" w:rsidP="00726E6F">
            <w:r>
              <w:t>Students are encouraged to produce revision materials after each topic is completed to assist with the revision for the forth coming as</w:t>
            </w:r>
            <w:r w:rsidR="001361BF">
              <w:t>sessment at the end of each half</w:t>
            </w:r>
            <w:r>
              <w:t xml:space="preserve"> term and for their final GCSE examination. To complete their revision materials students can use their exercise books and other websites e.g. British Nutrition Foundation - nutrition.org.uk and the AQA website to view the full specification. </w:t>
            </w:r>
            <w:r w:rsidR="00C17677">
              <w:t>Food Technology students can practise their dish at home prior to the lesson to help develop confidence and pace</w:t>
            </w:r>
            <w:r>
              <w:t>, especially before an assessed practical.</w:t>
            </w:r>
          </w:p>
          <w:p w:rsidR="00726E6F" w:rsidRPr="00726E6F" w:rsidRDefault="00726E6F" w:rsidP="00726E6F">
            <w:pPr>
              <w:tabs>
                <w:tab w:val="left" w:pos="1374"/>
              </w:tabs>
            </w:pPr>
            <w:r w:rsidRPr="00726E6F">
              <w:tab/>
            </w:r>
          </w:p>
        </w:tc>
      </w:tr>
      <w:tr w:rsidR="00726E6F" w:rsidTr="00726E6F">
        <w:tc>
          <w:tcPr>
            <w:tcW w:w="562" w:type="dxa"/>
            <w:vMerge/>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p>
        </w:tc>
        <w:tc>
          <w:tcPr>
            <w:tcW w:w="4947" w:type="dxa"/>
            <w:shd w:val="clear" w:color="auto" w:fill="1F3864" w:themeFill="accent5" w:themeFillShade="80"/>
          </w:tcPr>
          <w:p w:rsidR="00726E6F" w:rsidRPr="00726E6F" w:rsidRDefault="00726E6F" w:rsidP="001068FB">
            <w:pPr>
              <w:rPr>
                <w:b/>
                <w:sz w:val="24"/>
              </w:rPr>
            </w:pPr>
            <w:r w:rsidRPr="00726E6F">
              <w:rPr>
                <w:b/>
                <w:sz w:val="24"/>
              </w:rPr>
              <w:t>ENRICHMENT THEMES</w:t>
            </w:r>
            <w:r>
              <w:rPr>
                <w:b/>
                <w:sz w:val="24"/>
              </w:rPr>
              <w:t xml:space="preserve"> IN YEAR </w:t>
            </w:r>
            <w:r w:rsidR="001068FB">
              <w:rPr>
                <w:b/>
                <w:sz w:val="24"/>
              </w:rPr>
              <w:t>10</w:t>
            </w:r>
          </w:p>
        </w:tc>
      </w:tr>
      <w:tr w:rsidR="00726E6F" w:rsidTr="00726E6F">
        <w:tc>
          <w:tcPr>
            <w:tcW w:w="562" w:type="dxa"/>
            <w:vMerge/>
            <w:shd w:val="clear" w:color="auto" w:fill="1F3864" w:themeFill="accent5" w:themeFillShade="80"/>
          </w:tcPr>
          <w:p w:rsidR="00726E6F" w:rsidRDefault="00726E6F" w:rsidP="00726E6F"/>
        </w:tc>
        <w:tc>
          <w:tcPr>
            <w:tcW w:w="4947" w:type="dxa"/>
          </w:tcPr>
          <w:p w:rsidR="00B06D91" w:rsidRPr="00833178" w:rsidRDefault="00B06D91" w:rsidP="007B0668">
            <w:pPr>
              <w:pStyle w:val="NormalWeb"/>
              <w:rPr>
                <w:rFonts w:asciiTheme="minorHAnsi" w:hAnsiTheme="minorHAnsi" w:cstheme="minorHAnsi"/>
              </w:rPr>
            </w:pPr>
          </w:p>
        </w:tc>
        <w:tc>
          <w:tcPr>
            <w:tcW w:w="4947" w:type="dxa"/>
          </w:tcPr>
          <w:p w:rsidR="00726E6F" w:rsidRPr="00833178" w:rsidRDefault="00D90E19" w:rsidP="009F6216">
            <w:pPr>
              <w:rPr>
                <w:rFonts w:cstheme="minorHAnsi"/>
              </w:rPr>
            </w:pPr>
            <w:r w:rsidRPr="00833178">
              <w:rPr>
                <w:rFonts w:cstheme="minorHAnsi"/>
                <w:sz w:val="21"/>
                <w:szCs w:val="21"/>
              </w:rPr>
              <w:t xml:space="preserve">SMSC and British Values: Please see The Creative Designs Department’s SMSC Document. Throughout </w:t>
            </w:r>
            <w:r w:rsidR="00330573">
              <w:rPr>
                <w:rFonts w:cstheme="minorHAnsi"/>
                <w:sz w:val="21"/>
                <w:szCs w:val="21"/>
              </w:rPr>
              <w:t>the course</w:t>
            </w:r>
            <w:r w:rsidRPr="00833178">
              <w:rPr>
                <w:rFonts w:cstheme="minorHAnsi"/>
                <w:sz w:val="21"/>
                <w:szCs w:val="21"/>
              </w:rPr>
              <w:t xml:space="preserve"> students will discuss </w:t>
            </w:r>
            <w:r w:rsidR="00330573">
              <w:rPr>
                <w:rFonts w:cstheme="minorHAnsi"/>
                <w:sz w:val="21"/>
                <w:szCs w:val="21"/>
              </w:rPr>
              <w:t>various food related c</w:t>
            </w:r>
            <w:r w:rsidRPr="00833178">
              <w:rPr>
                <w:rFonts w:cstheme="minorHAnsi"/>
                <w:sz w:val="21"/>
                <w:szCs w:val="21"/>
              </w:rPr>
              <w:t xml:space="preserve">areers and what skills are linked to real jobs in </w:t>
            </w:r>
            <w:r w:rsidR="00330573">
              <w:rPr>
                <w:rFonts w:cstheme="minorHAnsi"/>
                <w:sz w:val="21"/>
                <w:szCs w:val="21"/>
              </w:rPr>
              <w:t xml:space="preserve">food science sector and food </w:t>
            </w:r>
            <w:r w:rsidR="00330573" w:rsidRPr="00833178">
              <w:rPr>
                <w:rFonts w:cstheme="minorHAnsi"/>
                <w:sz w:val="21"/>
                <w:szCs w:val="21"/>
              </w:rPr>
              <w:t>industries</w:t>
            </w:r>
            <w:r w:rsidRPr="00833178">
              <w:rPr>
                <w:rFonts w:cstheme="minorHAnsi"/>
                <w:sz w:val="21"/>
                <w:szCs w:val="21"/>
              </w:rPr>
              <w:t xml:space="preserve">. This will be driven </w:t>
            </w:r>
            <w:r w:rsidR="00330573">
              <w:rPr>
                <w:rFonts w:cstheme="minorHAnsi"/>
                <w:sz w:val="21"/>
                <w:szCs w:val="21"/>
              </w:rPr>
              <w:t>by certain aspects of the specification content.</w:t>
            </w:r>
            <w:r w:rsidRPr="00833178">
              <w:rPr>
                <w:rFonts w:cstheme="minorHAnsi"/>
                <w:sz w:val="21"/>
                <w:szCs w:val="21"/>
              </w:rPr>
              <w:t xml:space="preserve"> Cultural Capital: Students will study </w:t>
            </w:r>
            <w:r w:rsidR="00330573">
              <w:rPr>
                <w:rFonts w:cstheme="minorHAnsi"/>
                <w:sz w:val="21"/>
                <w:szCs w:val="21"/>
              </w:rPr>
              <w:t>Food from a lifestyle and economics point of view to understand the effects it can</w:t>
            </w:r>
            <w:r w:rsidR="009F6216">
              <w:rPr>
                <w:rFonts w:cstheme="minorHAnsi"/>
                <w:sz w:val="21"/>
                <w:szCs w:val="21"/>
              </w:rPr>
              <w:t xml:space="preserve"> potentially</w:t>
            </w:r>
            <w:r w:rsidR="00330573">
              <w:rPr>
                <w:rFonts w:cstheme="minorHAnsi"/>
                <w:sz w:val="21"/>
                <w:szCs w:val="21"/>
              </w:rPr>
              <w:t xml:space="preserve"> place on your diet and nutritional intake if you have little </w:t>
            </w:r>
            <w:r w:rsidR="009F6216">
              <w:rPr>
                <w:rFonts w:cstheme="minorHAnsi"/>
                <w:sz w:val="21"/>
                <w:szCs w:val="21"/>
              </w:rPr>
              <w:t>nutritional knowledge and understanding but will also highlight factors to resolve that. Students will also view and study all social, economic, cultural and medical groups</w:t>
            </w:r>
            <w:r w:rsidRPr="00833178">
              <w:rPr>
                <w:rFonts w:cstheme="minorHAnsi"/>
                <w:sz w:val="21"/>
                <w:szCs w:val="21"/>
              </w:rPr>
              <w:t xml:space="preserve"> from a variety of backgrounds so that they can be encouraged to emphasise and relate to others demonstrating that they can also achieve their aspirational dreams irrespective of their own background. </w:t>
            </w:r>
            <w:r w:rsidR="009F6216">
              <w:rPr>
                <w:rFonts w:cstheme="minorHAnsi"/>
                <w:sz w:val="21"/>
                <w:szCs w:val="21"/>
              </w:rPr>
              <w:t>Extra curriculum lessons will also  run every week to help support students with their theory, NEA and practical work.</w:t>
            </w:r>
          </w:p>
        </w:tc>
      </w:tr>
      <w:tr w:rsidR="00726E6F" w:rsidTr="00726E6F">
        <w:tc>
          <w:tcPr>
            <w:tcW w:w="10456" w:type="dxa"/>
            <w:gridSpan w:val="3"/>
            <w:shd w:val="clear" w:color="auto" w:fill="D0CECE" w:themeFill="background2" w:themeFillShade="E6"/>
          </w:tcPr>
          <w:p w:rsidR="00726E6F" w:rsidRPr="00A25839" w:rsidRDefault="00726E6F" w:rsidP="00726E6F">
            <w:pPr>
              <w:pStyle w:val="Header"/>
              <w:rPr>
                <w:rFonts w:ascii="Century Gothic" w:hAnsi="Century Gothic"/>
                <w:b/>
                <w:sz w:val="36"/>
              </w:rPr>
            </w:pPr>
            <w:r w:rsidRPr="00A25839">
              <w:rPr>
                <w:rFonts w:ascii="Century Gothic" w:hAnsi="Century Gothic"/>
                <w:b/>
                <w:sz w:val="36"/>
              </w:rPr>
              <w:t>Where Next?</w:t>
            </w:r>
          </w:p>
          <w:p w:rsidR="00726E6F" w:rsidRDefault="00517C09" w:rsidP="007B0668">
            <w:pPr>
              <w:pStyle w:val="Header"/>
            </w:pPr>
            <w:r>
              <w:t xml:space="preserve">Students will put their theory knowledge and practical skill development into practice as they start work on their two NEA tasks which will be released by the AQA, NEA 1 in September and NEA2 in November. They will also </w:t>
            </w:r>
            <w:r w:rsidR="007B0668">
              <w:t>complete</w:t>
            </w:r>
            <w:r>
              <w:t xml:space="preserve"> a number of past papers in preparation for their final examination. </w:t>
            </w:r>
          </w:p>
        </w:tc>
      </w:tr>
    </w:tbl>
    <w:p w:rsidR="005D727E" w:rsidRDefault="00333947"/>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1068FB"/>
    <w:rsid w:val="00125D70"/>
    <w:rsid w:val="001361BF"/>
    <w:rsid w:val="001A6892"/>
    <w:rsid w:val="002A763D"/>
    <w:rsid w:val="00330573"/>
    <w:rsid w:val="00333947"/>
    <w:rsid w:val="003940B2"/>
    <w:rsid w:val="00450910"/>
    <w:rsid w:val="00517C09"/>
    <w:rsid w:val="00726E6F"/>
    <w:rsid w:val="007B0668"/>
    <w:rsid w:val="00833178"/>
    <w:rsid w:val="00856C02"/>
    <w:rsid w:val="00904A6A"/>
    <w:rsid w:val="009123FA"/>
    <w:rsid w:val="009F6216"/>
    <w:rsid w:val="00B06D91"/>
    <w:rsid w:val="00BC1BAA"/>
    <w:rsid w:val="00C17677"/>
    <w:rsid w:val="00D65D60"/>
    <w:rsid w:val="00D90E19"/>
    <w:rsid w:val="00DC1924"/>
    <w:rsid w:val="00DD774B"/>
    <w:rsid w:val="00DF21A2"/>
    <w:rsid w:val="00E275B9"/>
    <w:rsid w:val="00EB5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66739"/>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NormalWeb">
    <w:name w:val="Normal (Web)"/>
    <w:basedOn w:val="Normal"/>
    <w:uiPriority w:val="99"/>
    <w:unhideWhenUsed/>
    <w:rsid w:val="00D90E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0E19"/>
    <w:rPr>
      <w:b/>
      <w:bCs/>
    </w:rPr>
  </w:style>
  <w:style w:type="character" w:styleId="Emphasis">
    <w:name w:val="Emphasis"/>
    <w:basedOn w:val="DefaultParagraphFont"/>
    <w:uiPriority w:val="20"/>
    <w:qFormat/>
    <w:rsid w:val="00DF21A2"/>
    <w:rPr>
      <w:i/>
      <w:iCs/>
    </w:rPr>
  </w:style>
  <w:style w:type="character" w:styleId="Hyperlink">
    <w:name w:val="Hyperlink"/>
    <w:basedOn w:val="DefaultParagraphFont"/>
    <w:uiPriority w:val="99"/>
    <w:unhideWhenUsed/>
    <w:rsid w:val="003940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782957">
      <w:bodyDiv w:val="1"/>
      <w:marLeft w:val="0"/>
      <w:marRight w:val="0"/>
      <w:marTop w:val="0"/>
      <w:marBottom w:val="0"/>
      <w:divBdr>
        <w:top w:val="none" w:sz="0" w:space="0" w:color="auto"/>
        <w:left w:val="none" w:sz="0" w:space="0" w:color="auto"/>
        <w:bottom w:val="none" w:sz="0" w:space="0" w:color="auto"/>
        <w:right w:val="none" w:sz="0" w:space="0" w:color="auto"/>
      </w:divBdr>
    </w:div>
    <w:div w:id="802500247">
      <w:bodyDiv w:val="1"/>
      <w:marLeft w:val="0"/>
      <w:marRight w:val="0"/>
      <w:marTop w:val="0"/>
      <w:marBottom w:val="0"/>
      <w:divBdr>
        <w:top w:val="none" w:sz="0" w:space="0" w:color="auto"/>
        <w:left w:val="none" w:sz="0" w:space="0" w:color="auto"/>
        <w:bottom w:val="none" w:sz="0" w:space="0" w:color="auto"/>
        <w:right w:val="none" w:sz="0" w:space="0" w:color="auto"/>
      </w:divBdr>
    </w:div>
    <w:div w:id="1359311471">
      <w:bodyDiv w:val="1"/>
      <w:marLeft w:val="0"/>
      <w:marRight w:val="0"/>
      <w:marTop w:val="0"/>
      <w:marBottom w:val="0"/>
      <w:divBdr>
        <w:top w:val="none" w:sz="0" w:space="0" w:color="auto"/>
        <w:left w:val="none" w:sz="0" w:space="0" w:color="auto"/>
        <w:bottom w:val="none" w:sz="0" w:space="0" w:color="auto"/>
        <w:right w:val="none" w:sz="0" w:space="0" w:color="auto"/>
      </w:divBdr>
    </w:div>
    <w:div w:id="1508326863">
      <w:bodyDiv w:val="1"/>
      <w:marLeft w:val="0"/>
      <w:marRight w:val="0"/>
      <w:marTop w:val="0"/>
      <w:marBottom w:val="0"/>
      <w:divBdr>
        <w:top w:val="none" w:sz="0" w:space="0" w:color="auto"/>
        <w:left w:val="none" w:sz="0" w:space="0" w:color="auto"/>
        <w:bottom w:val="none" w:sz="0" w:space="0" w:color="auto"/>
        <w:right w:val="none" w:sz="0" w:space="0" w:color="auto"/>
      </w:divBdr>
    </w:div>
    <w:div w:id="1592736462">
      <w:bodyDiv w:val="1"/>
      <w:marLeft w:val="0"/>
      <w:marRight w:val="0"/>
      <w:marTop w:val="0"/>
      <w:marBottom w:val="0"/>
      <w:divBdr>
        <w:top w:val="none" w:sz="0" w:space="0" w:color="auto"/>
        <w:left w:val="none" w:sz="0" w:space="0" w:color="auto"/>
        <w:bottom w:val="none" w:sz="0" w:space="0" w:color="auto"/>
        <w:right w:val="none" w:sz="0" w:space="0" w:color="auto"/>
      </w:divBdr>
    </w:div>
    <w:div w:id="1709140182">
      <w:bodyDiv w:val="1"/>
      <w:marLeft w:val="0"/>
      <w:marRight w:val="0"/>
      <w:marTop w:val="0"/>
      <w:marBottom w:val="0"/>
      <w:divBdr>
        <w:top w:val="none" w:sz="0" w:space="0" w:color="auto"/>
        <w:left w:val="none" w:sz="0" w:space="0" w:color="auto"/>
        <w:bottom w:val="none" w:sz="0" w:space="0" w:color="auto"/>
        <w:right w:val="none" w:sz="0" w:space="0" w:color="auto"/>
      </w:divBdr>
    </w:div>
    <w:div w:id="1809391840">
      <w:bodyDiv w:val="1"/>
      <w:marLeft w:val="0"/>
      <w:marRight w:val="0"/>
      <w:marTop w:val="0"/>
      <w:marBottom w:val="0"/>
      <w:divBdr>
        <w:top w:val="none" w:sz="0" w:space="0" w:color="auto"/>
        <w:left w:val="none" w:sz="0" w:space="0" w:color="auto"/>
        <w:bottom w:val="none" w:sz="0" w:space="0" w:color="auto"/>
        <w:right w:val="none" w:sz="0" w:space="0" w:color="auto"/>
      </w:divBdr>
    </w:div>
    <w:div w:id="1831407408">
      <w:bodyDiv w:val="1"/>
      <w:marLeft w:val="0"/>
      <w:marRight w:val="0"/>
      <w:marTop w:val="0"/>
      <w:marBottom w:val="0"/>
      <w:divBdr>
        <w:top w:val="none" w:sz="0" w:space="0" w:color="auto"/>
        <w:left w:val="none" w:sz="0" w:space="0" w:color="auto"/>
        <w:bottom w:val="none" w:sz="0" w:space="0" w:color="auto"/>
        <w:right w:val="none" w:sz="0" w:space="0" w:color="auto"/>
      </w:divBdr>
    </w:div>
    <w:div w:id="202384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823</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L Thompson</cp:lastModifiedBy>
  <cp:revision>3</cp:revision>
  <dcterms:created xsi:type="dcterms:W3CDTF">2020-07-09T12:15:00Z</dcterms:created>
  <dcterms:modified xsi:type="dcterms:W3CDTF">2020-07-09T12:19:00Z</dcterms:modified>
</cp:coreProperties>
</file>