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Tr="00726E6F">
        <w:tc>
          <w:tcPr>
            <w:tcW w:w="10456" w:type="dxa"/>
            <w:gridSpan w:val="3"/>
            <w:shd w:val="clear" w:color="auto" w:fill="1F3864" w:themeFill="accent5" w:themeFillShade="80"/>
          </w:tcPr>
          <w:p w:rsidR="00726E6F" w:rsidRPr="001C1D07" w:rsidRDefault="001068FB" w:rsidP="00DC2DFB">
            <w:pPr>
              <w:pStyle w:val="Header"/>
              <w:tabs>
                <w:tab w:val="clear" w:pos="9026"/>
                <w:tab w:val="left" w:pos="7665"/>
              </w:tabs>
              <w:rPr>
                <w:rFonts w:ascii="Century Gothic" w:hAnsi="Century Gothic"/>
                <w:b/>
                <w:sz w:val="44"/>
              </w:rPr>
            </w:pPr>
            <w:bookmarkStart w:id="0" w:name="_GoBack"/>
            <w:bookmarkEnd w:id="0"/>
            <w:r>
              <w:rPr>
                <w:rFonts w:ascii="Century Gothic" w:hAnsi="Century Gothic"/>
                <w:b/>
                <w:sz w:val="44"/>
              </w:rPr>
              <w:t>Food Preparation and Nutrition</w:t>
            </w:r>
            <w:r w:rsidR="00726E6F">
              <w:rPr>
                <w:rFonts w:ascii="Century Gothic" w:hAnsi="Century Gothic"/>
                <w:b/>
                <w:sz w:val="44"/>
              </w:rPr>
              <w:t xml:space="preserve"> @ WBS Year </w:t>
            </w:r>
            <w:r>
              <w:rPr>
                <w:rFonts w:ascii="Century Gothic" w:hAnsi="Century Gothic"/>
                <w:b/>
                <w:sz w:val="44"/>
              </w:rPr>
              <w:t>1</w:t>
            </w:r>
            <w:r w:rsidR="00DC2DFB">
              <w:rPr>
                <w:rFonts w:ascii="Century Gothic" w:hAnsi="Century Gothic"/>
                <w:b/>
                <w:sz w:val="44"/>
              </w:rPr>
              <w:t>1</w:t>
            </w:r>
            <w:r w:rsidR="00DD774B">
              <w:rPr>
                <w:rFonts w:ascii="Century Gothic" w:hAnsi="Century Gothic"/>
                <w:b/>
                <w:sz w:val="44"/>
              </w:rPr>
              <w:t xml:space="preserve"> </w:t>
            </w:r>
            <w:r w:rsidR="00726E6F" w:rsidRPr="001C1D07">
              <w:rPr>
                <w:rFonts w:ascii="Century Gothic" w:hAnsi="Century Gothic"/>
                <w:b/>
                <w:sz w:val="44"/>
              </w:rPr>
              <w:t>Roadmap</w:t>
            </w:r>
            <w:r w:rsidR="00726E6F">
              <w:rPr>
                <w:rFonts w:ascii="Century Gothic" w:hAnsi="Century Gothic"/>
                <w:b/>
                <w:sz w:val="44"/>
              </w:rPr>
              <w:tab/>
            </w:r>
          </w:p>
        </w:tc>
      </w:tr>
      <w:tr w:rsidR="00726E6F" w:rsidTr="00726E6F">
        <w:tc>
          <w:tcPr>
            <w:tcW w:w="10456" w:type="dxa"/>
            <w:gridSpan w:val="3"/>
          </w:tcPr>
          <w:p w:rsidR="00726E6F" w:rsidRPr="00726E6F" w:rsidRDefault="00726E6F" w:rsidP="001068FB">
            <w:pPr>
              <w:pStyle w:val="Header"/>
            </w:pPr>
            <w:r w:rsidRPr="00726E6F">
              <w:rPr>
                <w:rFonts w:ascii="Century Gothic" w:hAnsi="Century Gothic"/>
                <w:b/>
              </w:rPr>
              <w:t xml:space="preserve">Subject Aim: </w:t>
            </w:r>
            <w:r w:rsidR="001068FB">
              <w:rPr>
                <w:rFonts w:ascii="Century Gothic" w:hAnsi="Century Gothic"/>
                <w:b/>
              </w:rPr>
              <w:t>The course aim is to assist students to master the skills, knowledge and understanding needed for the AQA GCSE (9-1) in Food preparation and Nutrition. It focuses on practical cooking skills which will help the students development of the understanding of nutrition, food provenance and the working char</w:t>
            </w:r>
            <w:r w:rsidR="00450910">
              <w:rPr>
                <w:rFonts w:ascii="Century Gothic" w:hAnsi="Century Gothic"/>
                <w:b/>
              </w:rPr>
              <w:t>ac</w:t>
            </w:r>
            <w:r w:rsidR="001068FB">
              <w:rPr>
                <w:rFonts w:ascii="Century Gothic" w:hAnsi="Century Gothic"/>
                <w:b/>
              </w:rPr>
              <w:t>teristics of food</w:t>
            </w:r>
            <w:r w:rsidR="00450910">
              <w:rPr>
                <w:rFonts w:ascii="Century Gothic" w:hAnsi="Century Gothic"/>
                <w:b/>
              </w:rPr>
              <w:t>.</w:t>
            </w:r>
          </w:p>
        </w:tc>
      </w:tr>
      <w:tr w:rsidR="00726E6F" w:rsidTr="00726E6F">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5353D2">
            <w:pPr>
              <w:rPr>
                <w:b/>
                <w:sz w:val="24"/>
              </w:rPr>
            </w:pPr>
            <w:r w:rsidRPr="00726E6F">
              <w:rPr>
                <w:b/>
                <w:sz w:val="24"/>
              </w:rPr>
              <w:t>TOPIC</w:t>
            </w:r>
            <w:r w:rsidR="00DC2DFB">
              <w:rPr>
                <w:b/>
                <w:sz w:val="24"/>
              </w:rPr>
              <w:t xml:space="preserve">S </w:t>
            </w:r>
            <w:r w:rsidR="005353D2">
              <w:rPr>
                <w:b/>
                <w:sz w:val="24"/>
              </w:rPr>
              <w:t>NEA1 and NEA2</w:t>
            </w:r>
          </w:p>
        </w:tc>
        <w:tc>
          <w:tcPr>
            <w:tcW w:w="4947" w:type="dxa"/>
            <w:shd w:val="clear" w:color="auto" w:fill="1F3864" w:themeFill="accent5" w:themeFillShade="80"/>
          </w:tcPr>
          <w:p w:rsidR="00726E6F" w:rsidRPr="00726E6F" w:rsidRDefault="00726E6F" w:rsidP="00DC2DFB">
            <w:pPr>
              <w:rPr>
                <w:b/>
                <w:sz w:val="24"/>
              </w:rPr>
            </w:pPr>
            <w:r w:rsidRPr="00726E6F">
              <w:rPr>
                <w:b/>
                <w:sz w:val="24"/>
              </w:rPr>
              <w:t>ASSESSMENT</w:t>
            </w:r>
            <w:r>
              <w:rPr>
                <w:b/>
                <w:sz w:val="24"/>
              </w:rPr>
              <w:t xml:space="preserve"> IN YEAR </w:t>
            </w:r>
            <w:r w:rsidR="001068FB">
              <w:rPr>
                <w:b/>
                <w:sz w:val="24"/>
              </w:rPr>
              <w:t>1</w:t>
            </w:r>
            <w:r w:rsidR="00DC2DFB">
              <w:rPr>
                <w:b/>
                <w:sz w:val="24"/>
              </w:rPr>
              <w:t>1</w:t>
            </w:r>
          </w:p>
        </w:tc>
      </w:tr>
      <w:tr w:rsidR="00726E6F" w:rsidTr="00726E6F">
        <w:tc>
          <w:tcPr>
            <w:tcW w:w="562" w:type="dxa"/>
            <w:vMerge w:val="restart"/>
            <w:shd w:val="clear" w:color="auto" w:fill="1F3864" w:themeFill="accent5" w:themeFillShade="80"/>
            <w:textDirection w:val="tbRl"/>
          </w:tcPr>
          <w:p w:rsidR="00726E6F" w:rsidRPr="00726E6F" w:rsidRDefault="00DF21A2" w:rsidP="00833178">
            <w:pPr>
              <w:ind w:left="113" w:right="113"/>
              <w:rPr>
                <w:sz w:val="24"/>
              </w:rPr>
            </w:pPr>
            <w:r>
              <w:rPr>
                <w:sz w:val="24"/>
              </w:rPr>
              <w:t xml:space="preserve">  </w:t>
            </w:r>
            <w:r w:rsidR="00517C09">
              <w:rPr>
                <w:sz w:val="24"/>
              </w:rPr>
              <w:t>First term</w:t>
            </w:r>
          </w:p>
        </w:tc>
        <w:tc>
          <w:tcPr>
            <w:tcW w:w="4947" w:type="dxa"/>
          </w:tcPr>
          <w:p w:rsidR="00B967CB" w:rsidRPr="00B967CB" w:rsidRDefault="00B967CB" w:rsidP="00B967CB">
            <w:pPr>
              <w:pStyle w:val="NormalWeb"/>
              <w:rPr>
                <w:rFonts w:asciiTheme="minorHAnsi" w:hAnsiTheme="minorHAnsi" w:cstheme="minorHAnsi"/>
                <w:sz w:val="22"/>
                <w:szCs w:val="22"/>
              </w:rPr>
            </w:pPr>
            <w:r w:rsidRPr="00B967CB">
              <w:rPr>
                <w:rFonts w:asciiTheme="minorHAnsi" w:hAnsiTheme="minorHAnsi" w:cstheme="minorHAnsi"/>
                <w:sz w:val="22"/>
                <w:szCs w:val="22"/>
              </w:rPr>
              <w:t> On returning from summer students will conclude the Food production topic and complete a written assessment on this topic. They will also have a mock paper to complete in exam conditions.</w:t>
            </w:r>
          </w:p>
          <w:p w:rsidR="00B967CB" w:rsidRPr="00B967CB" w:rsidRDefault="00B967CB" w:rsidP="00B967CB">
            <w:pPr>
              <w:pStyle w:val="NormalWeb"/>
              <w:rPr>
                <w:rFonts w:asciiTheme="minorHAnsi" w:hAnsiTheme="minorHAnsi" w:cstheme="minorHAnsi"/>
                <w:sz w:val="22"/>
                <w:szCs w:val="22"/>
              </w:rPr>
            </w:pPr>
            <w:r w:rsidRPr="00B967CB">
              <w:rPr>
                <w:rFonts w:asciiTheme="minorHAnsi" w:hAnsiTheme="minorHAnsi" w:cstheme="minorHAnsi"/>
                <w:sz w:val="22"/>
                <w:szCs w:val="22"/>
              </w:rPr>
              <w:t xml:space="preserve">NEA1 is released from </w:t>
            </w:r>
            <w:r w:rsidR="00143311">
              <w:rPr>
                <w:rFonts w:asciiTheme="minorHAnsi" w:hAnsiTheme="minorHAnsi" w:cstheme="minorHAnsi"/>
                <w:sz w:val="22"/>
                <w:szCs w:val="22"/>
              </w:rPr>
              <w:t xml:space="preserve">exam board in September. This is a </w:t>
            </w:r>
            <w:r w:rsidRPr="00B967CB">
              <w:rPr>
                <w:rFonts w:asciiTheme="minorHAnsi" w:hAnsiTheme="minorHAnsi" w:cstheme="minorHAnsi"/>
                <w:sz w:val="22"/>
                <w:szCs w:val="22"/>
              </w:rPr>
              <w:t xml:space="preserve">food investigation which consists of a 2000-word report for their chosen </w:t>
            </w:r>
            <w:r w:rsidR="00143311">
              <w:rPr>
                <w:rFonts w:asciiTheme="minorHAnsi" w:hAnsiTheme="minorHAnsi" w:cstheme="minorHAnsi"/>
                <w:sz w:val="22"/>
                <w:szCs w:val="22"/>
              </w:rPr>
              <w:t>investigation task</w:t>
            </w:r>
            <w:r w:rsidRPr="00B967CB">
              <w:rPr>
                <w:rFonts w:asciiTheme="minorHAnsi" w:hAnsiTheme="minorHAnsi" w:cstheme="minorHAnsi"/>
                <w:sz w:val="22"/>
                <w:szCs w:val="22"/>
              </w:rPr>
              <w:t>. Students will commence work on this</w:t>
            </w:r>
            <w:r w:rsidR="00143311">
              <w:rPr>
                <w:rFonts w:asciiTheme="minorHAnsi" w:hAnsiTheme="minorHAnsi" w:cstheme="minorHAnsi"/>
                <w:sz w:val="22"/>
                <w:szCs w:val="22"/>
              </w:rPr>
              <w:t xml:space="preserve"> NEA1 and carry out a range of three</w:t>
            </w:r>
            <w:r w:rsidRPr="00B967CB">
              <w:rPr>
                <w:rFonts w:asciiTheme="minorHAnsi" w:hAnsiTheme="minorHAnsi" w:cstheme="minorHAnsi"/>
                <w:sz w:val="22"/>
                <w:szCs w:val="22"/>
              </w:rPr>
              <w:t xml:space="preserve"> different experiments</w:t>
            </w:r>
            <w:r w:rsidR="00143311">
              <w:rPr>
                <w:rFonts w:asciiTheme="minorHAnsi" w:hAnsiTheme="minorHAnsi" w:cstheme="minorHAnsi"/>
                <w:sz w:val="22"/>
                <w:szCs w:val="22"/>
              </w:rPr>
              <w:t>, writing</w:t>
            </w:r>
            <w:r>
              <w:rPr>
                <w:rFonts w:asciiTheme="minorHAnsi" w:hAnsiTheme="minorHAnsi" w:cstheme="minorHAnsi"/>
                <w:sz w:val="22"/>
                <w:szCs w:val="22"/>
              </w:rPr>
              <w:t xml:space="preserve"> up their findings and draw</w:t>
            </w:r>
            <w:r w:rsidR="00143311">
              <w:rPr>
                <w:rFonts w:asciiTheme="minorHAnsi" w:hAnsiTheme="minorHAnsi" w:cstheme="minorHAnsi"/>
                <w:sz w:val="22"/>
                <w:szCs w:val="22"/>
              </w:rPr>
              <w:t>ing</w:t>
            </w:r>
            <w:r>
              <w:rPr>
                <w:rFonts w:asciiTheme="minorHAnsi" w:hAnsiTheme="minorHAnsi" w:cstheme="minorHAnsi"/>
                <w:sz w:val="22"/>
                <w:szCs w:val="22"/>
              </w:rPr>
              <w:t xml:space="preserve"> conclusions. This will be completed after returning from the half term.</w:t>
            </w:r>
          </w:p>
          <w:p w:rsidR="00726E6F" w:rsidRPr="00E275B9" w:rsidRDefault="00B967CB" w:rsidP="00061470">
            <w:pPr>
              <w:pStyle w:val="NormalWeb"/>
              <w:rPr>
                <w:rFonts w:asciiTheme="minorHAnsi" w:hAnsiTheme="minorHAnsi" w:cstheme="minorHAnsi"/>
                <w:sz w:val="22"/>
                <w:szCs w:val="22"/>
              </w:rPr>
            </w:pPr>
            <w:r>
              <w:rPr>
                <w:rFonts w:asciiTheme="minorHAnsi" w:hAnsiTheme="minorHAnsi" w:cstheme="minorHAnsi"/>
              </w:rPr>
              <w:t>NEA2 is released from the exam board in November. Students will select</w:t>
            </w:r>
            <w:r w:rsidR="00061470">
              <w:rPr>
                <w:rFonts w:asciiTheme="minorHAnsi" w:hAnsiTheme="minorHAnsi" w:cstheme="minorHAnsi"/>
              </w:rPr>
              <w:t xml:space="preserve"> one b</w:t>
            </w:r>
            <w:r w:rsidRPr="00B967CB">
              <w:rPr>
                <w:rFonts w:asciiTheme="minorHAnsi" w:hAnsiTheme="minorHAnsi" w:cstheme="minorHAnsi"/>
              </w:rPr>
              <w:t xml:space="preserve">rief </w:t>
            </w:r>
            <w:r w:rsidR="00061470">
              <w:rPr>
                <w:rFonts w:asciiTheme="minorHAnsi" w:hAnsiTheme="minorHAnsi" w:cstheme="minorHAnsi"/>
              </w:rPr>
              <w:t>out of the three possibilities and then will start their research into their chosen area. They will also complete a range of practical dishes to meet the needs of their chosen task.</w:t>
            </w:r>
          </w:p>
        </w:tc>
        <w:tc>
          <w:tcPr>
            <w:tcW w:w="4947" w:type="dxa"/>
          </w:tcPr>
          <w:p w:rsidR="00DC2DFB" w:rsidRDefault="00DC2DFB" w:rsidP="00450910">
            <w:r>
              <w:t>Examination board: AQA.</w:t>
            </w:r>
          </w:p>
          <w:p w:rsidR="00DC2DFB" w:rsidRDefault="00DC2DFB" w:rsidP="00450910">
            <w:r>
              <w:t>Syllabus code: 8585.</w:t>
            </w:r>
          </w:p>
          <w:p w:rsidR="00DC2DFB" w:rsidRDefault="00DC2DFB" w:rsidP="00450910">
            <w:r>
              <w:t>Link to examination board: aqa.org.uk</w:t>
            </w:r>
          </w:p>
          <w:p w:rsidR="00726E6F" w:rsidRDefault="001068FB" w:rsidP="00450910">
            <w:r>
              <w:t>One examination paper lasting 1hour and 45 minutes which tests the knowledge and understanding of food technology</w:t>
            </w:r>
            <w:r w:rsidR="00DC2DFB">
              <w:t xml:space="preserve"> which has been taught throughout yr.10</w:t>
            </w:r>
            <w:r>
              <w:t xml:space="preserve">. This will be sat at the end of year 11 (50% of the total GCSE) and </w:t>
            </w:r>
            <w:r w:rsidR="00450910">
              <w:t>two</w:t>
            </w:r>
            <w:r>
              <w:t xml:space="preserve"> piece</w:t>
            </w:r>
            <w:r w:rsidR="00450910">
              <w:t>s</w:t>
            </w:r>
            <w:r>
              <w:t xml:space="preserve"> of </w:t>
            </w:r>
            <w:r w:rsidR="00450910">
              <w:t xml:space="preserve">NEAs which are </w:t>
            </w:r>
            <w:r>
              <w:t xml:space="preserve">also completed during Yr. 11 </w:t>
            </w:r>
            <w:r w:rsidR="00450910">
              <w:t>(50</w:t>
            </w:r>
            <w:r>
              <w:t>% of the total GCSE)</w:t>
            </w:r>
            <w:r w:rsidR="00450910">
              <w:t>.</w:t>
            </w:r>
          </w:p>
          <w:p w:rsidR="00DC2DFB" w:rsidRDefault="00DC2DFB" w:rsidP="00450910">
            <w:r>
              <w:t>NEA1 Food investigation 15% of the total GCSE</w:t>
            </w:r>
          </w:p>
          <w:p w:rsidR="00DC2DFB" w:rsidRDefault="00DC2DFB" w:rsidP="00450910">
            <w:r>
              <w:t>NEA2 Food Preparation 35% of the total GCSE. As part of the NEA2 a final practical session will be completed which will take place over 3 hours.</w:t>
            </w:r>
          </w:p>
          <w:p w:rsidR="00DC2DFB" w:rsidRDefault="00DC2DFB" w:rsidP="00450910">
            <w:r>
              <w:t xml:space="preserve">A number of mock papers </w:t>
            </w:r>
            <w:r w:rsidR="005353D2">
              <w:t>will</w:t>
            </w:r>
            <w:r>
              <w:t xml:space="preserve"> run throughout the year to consolidate students learning in preparation for their final examination.</w:t>
            </w:r>
          </w:p>
          <w:p w:rsidR="00450910" w:rsidRDefault="00450910" w:rsidP="00450910">
            <w:r>
              <w:t xml:space="preserve"> </w:t>
            </w:r>
          </w:p>
          <w:p w:rsidR="00450910" w:rsidRPr="00726E6F" w:rsidRDefault="00450910" w:rsidP="00450910"/>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DC2DFB">
            <w:pPr>
              <w:rPr>
                <w:b/>
                <w:sz w:val="24"/>
              </w:rPr>
            </w:pPr>
            <w:r w:rsidRPr="00726E6F">
              <w:rPr>
                <w:b/>
                <w:sz w:val="24"/>
              </w:rPr>
              <w:t>TOPIC</w:t>
            </w:r>
            <w:r w:rsidR="00DC2DFB">
              <w:rPr>
                <w:b/>
                <w:sz w:val="24"/>
              </w:rPr>
              <w:t>S three and four</w:t>
            </w:r>
          </w:p>
        </w:tc>
        <w:tc>
          <w:tcPr>
            <w:tcW w:w="4947" w:type="dxa"/>
            <w:shd w:val="clear" w:color="auto" w:fill="1F3864" w:themeFill="accent5" w:themeFillShade="80"/>
          </w:tcPr>
          <w:p w:rsidR="00726E6F" w:rsidRPr="00726E6F" w:rsidRDefault="00726E6F" w:rsidP="00DC2DFB">
            <w:pPr>
              <w:rPr>
                <w:b/>
                <w:sz w:val="24"/>
              </w:rPr>
            </w:pPr>
            <w:r w:rsidRPr="00726E6F">
              <w:rPr>
                <w:b/>
                <w:sz w:val="24"/>
              </w:rPr>
              <w:t>HOMEWORK</w:t>
            </w:r>
            <w:r>
              <w:rPr>
                <w:b/>
                <w:sz w:val="24"/>
              </w:rPr>
              <w:t xml:space="preserve"> IN YEAR </w:t>
            </w:r>
            <w:r w:rsidR="001068FB">
              <w:rPr>
                <w:b/>
                <w:sz w:val="24"/>
              </w:rPr>
              <w:t>1</w:t>
            </w:r>
            <w:r w:rsidR="00DC2DFB">
              <w:rPr>
                <w:b/>
                <w:sz w:val="24"/>
              </w:rPr>
              <w:t>1</w:t>
            </w:r>
          </w:p>
        </w:tc>
      </w:tr>
      <w:tr w:rsidR="00726E6F" w:rsidTr="00726E6F">
        <w:tc>
          <w:tcPr>
            <w:tcW w:w="562" w:type="dxa"/>
            <w:vMerge w:val="restart"/>
            <w:shd w:val="clear" w:color="auto" w:fill="1F3864" w:themeFill="accent5" w:themeFillShade="80"/>
            <w:textDirection w:val="tbRl"/>
          </w:tcPr>
          <w:p w:rsidR="00726E6F" w:rsidRPr="00726E6F" w:rsidRDefault="00DC1924" w:rsidP="00833178">
            <w:pPr>
              <w:ind w:left="113" w:right="113"/>
              <w:rPr>
                <w:sz w:val="24"/>
              </w:rPr>
            </w:pPr>
            <w:r>
              <w:rPr>
                <w:sz w:val="24"/>
              </w:rPr>
              <w:t>Second Term</w:t>
            </w:r>
          </w:p>
        </w:tc>
        <w:tc>
          <w:tcPr>
            <w:tcW w:w="4947" w:type="dxa"/>
          </w:tcPr>
          <w:p w:rsidR="00061470" w:rsidRDefault="00061470" w:rsidP="00061470">
            <w:pPr>
              <w:pStyle w:val="NormalWeb"/>
              <w:rPr>
                <w:rFonts w:asciiTheme="minorHAnsi" w:hAnsiTheme="minorHAnsi" w:cstheme="minorHAnsi"/>
              </w:rPr>
            </w:pPr>
            <w:r>
              <w:rPr>
                <w:rFonts w:asciiTheme="minorHAnsi" w:hAnsiTheme="minorHAnsi" w:cstheme="minorHAnsi"/>
              </w:rPr>
              <w:t xml:space="preserve">Pupils will complete the planning and time plan section of their NEA2 and prepare for their final practical. The </w:t>
            </w:r>
            <w:r w:rsidR="00143311">
              <w:rPr>
                <w:rFonts w:asciiTheme="minorHAnsi" w:hAnsiTheme="minorHAnsi" w:cstheme="minorHAnsi"/>
              </w:rPr>
              <w:t>f</w:t>
            </w:r>
            <w:r w:rsidRPr="00B967CB">
              <w:rPr>
                <w:rFonts w:asciiTheme="minorHAnsi" w:hAnsiTheme="minorHAnsi" w:cstheme="minorHAnsi"/>
              </w:rPr>
              <w:t xml:space="preserve">inal practical will be </w:t>
            </w:r>
            <w:r w:rsidR="00143311" w:rsidRPr="00B967CB">
              <w:rPr>
                <w:rFonts w:asciiTheme="minorHAnsi" w:hAnsiTheme="minorHAnsi" w:cstheme="minorHAnsi"/>
              </w:rPr>
              <w:t>a three</w:t>
            </w:r>
            <w:r w:rsidR="00143311">
              <w:rPr>
                <w:rFonts w:asciiTheme="minorHAnsi" w:hAnsiTheme="minorHAnsi" w:cstheme="minorHAnsi"/>
              </w:rPr>
              <w:t xml:space="preserve">-hour session, carried out </w:t>
            </w:r>
            <w:r w:rsidRPr="00B967CB">
              <w:rPr>
                <w:rFonts w:asciiTheme="minorHAnsi" w:hAnsiTheme="minorHAnsi" w:cstheme="minorHAnsi"/>
              </w:rPr>
              <w:t>under exam conditions</w:t>
            </w:r>
            <w:r>
              <w:rPr>
                <w:rFonts w:asciiTheme="minorHAnsi" w:hAnsiTheme="minorHAnsi" w:cstheme="minorHAnsi"/>
              </w:rPr>
              <w:t xml:space="preserve"> set out by AQA. In this time the students have to prepare</w:t>
            </w:r>
            <w:r w:rsidR="00143311">
              <w:rPr>
                <w:rFonts w:asciiTheme="minorHAnsi" w:hAnsiTheme="minorHAnsi" w:cstheme="minorHAnsi"/>
              </w:rPr>
              <w:t xml:space="preserve"> and present</w:t>
            </w:r>
            <w:r>
              <w:rPr>
                <w:rFonts w:asciiTheme="minorHAnsi" w:hAnsiTheme="minorHAnsi" w:cstheme="minorHAnsi"/>
              </w:rPr>
              <w:t xml:space="preserve"> </w:t>
            </w:r>
            <w:r w:rsidR="00143311">
              <w:rPr>
                <w:rFonts w:asciiTheme="minorHAnsi" w:hAnsiTheme="minorHAnsi" w:cstheme="minorHAnsi"/>
              </w:rPr>
              <w:t>three</w:t>
            </w:r>
            <w:r>
              <w:rPr>
                <w:rFonts w:asciiTheme="minorHAnsi" w:hAnsiTheme="minorHAnsi" w:cstheme="minorHAnsi"/>
              </w:rPr>
              <w:t xml:space="preserve"> dishes which show a range of different high level skills and techniques and pay special attention to the presentation of their work.</w:t>
            </w:r>
          </w:p>
          <w:p w:rsidR="00061470" w:rsidRPr="00B967CB" w:rsidRDefault="00061470" w:rsidP="00061470">
            <w:pPr>
              <w:pStyle w:val="NormalWeb"/>
              <w:rPr>
                <w:rFonts w:asciiTheme="minorHAnsi" w:hAnsiTheme="minorHAnsi" w:cstheme="minorHAnsi"/>
              </w:rPr>
            </w:pPr>
            <w:r>
              <w:rPr>
                <w:rFonts w:asciiTheme="minorHAnsi" w:hAnsiTheme="minorHAnsi" w:cstheme="minorHAnsi"/>
              </w:rPr>
              <w:t>After the final practical students will evaluate and conclude their NEA2</w:t>
            </w:r>
          </w:p>
          <w:p w:rsidR="00726E6F" w:rsidRPr="00BC1BAA" w:rsidRDefault="00726E6F" w:rsidP="00BC1BAA">
            <w:pPr>
              <w:pStyle w:val="NormalWeb"/>
              <w:rPr>
                <w:rFonts w:asciiTheme="minorHAnsi" w:hAnsiTheme="minorHAnsi" w:cstheme="minorHAnsi"/>
              </w:rPr>
            </w:pPr>
          </w:p>
        </w:tc>
        <w:tc>
          <w:tcPr>
            <w:tcW w:w="4947" w:type="dxa"/>
          </w:tcPr>
          <w:p w:rsidR="00450910" w:rsidRPr="00726E6F" w:rsidRDefault="00DD774B" w:rsidP="005353D2">
            <w:r w:rsidRPr="00E275B9">
              <w:rPr>
                <w:rFonts w:cstheme="minorHAnsi"/>
              </w:rPr>
              <w:t>Homework plays a very important role in helping students to develop</w:t>
            </w:r>
            <w:r w:rsidR="00450910" w:rsidRPr="00E275B9">
              <w:rPr>
                <w:rFonts w:cstheme="minorHAnsi"/>
              </w:rPr>
              <w:t xml:space="preserve"> links between theory and practical work. Homework tasks </w:t>
            </w:r>
            <w:r w:rsidR="005353D2">
              <w:rPr>
                <w:rFonts w:cstheme="minorHAnsi"/>
              </w:rPr>
              <w:t>will be set in accordance with AQA guidelines for the completion of areas of the students NEA tasks at home. W</w:t>
            </w:r>
            <w:r w:rsidR="00450910" w:rsidRPr="00E275B9">
              <w:rPr>
                <w:rFonts w:cstheme="minorHAnsi"/>
              </w:rPr>
              <w:t>ork will be marked using the</w:t>
            </w:r>
            <w:r w:rsidR="005353D2">
              <w:rPr>
                <w:rFonts w:cstheme="minorHAnsi"/>
              </w:rPr>
              <w:t xml:space="preserve"> assessment criteria set out for the NEAs</w:t>
            </w:r>
            <w:r w:rsidR="00143311">
              <w:rPr>
                <w:rFonts w:cstheme="minorHAnsi"/>
              </w:rPr>
              <w:t xml:space="preserve"> by AQA. </w:t>
            </w:r>
            <w:r w:rsidR="005353D2">
              <w:rPr>
                <w:rFonts w:cstheme="minorHAnsi"/>
              </w:rPr>
              <w:t>It is vi</w:t>
            </w:r>
            <w:r w:rsidR="00450910" w:rsidRPr="00E275B9">
              <w:rPr>
                <w:rFonts w:cstheme="minorHAnsi"/>
              </w:rPr>
              <w:t xml:space="preserve">tal that </w:t>
            </w:r>
            <w:r w:rsidR="005353D2">
              <w:rPr>
                <w:rFonts w:cstheme="minorHAnsi"/>
              </w:rPr>
              <w:t>all deadlines set for completion of work are met.</w:t>
            </w:r>
          </w:p>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DC2DFB">
            <w:pPr>
              <w:rPr>
                <w:b/>
              </w:rPr>
            </w:pPr>
            <w:r w:rsidRPr="00726E6F">
              <w:rPr>
                <w:b/>
              </w:rPr>
              <w:t>TOPIC</w:t>
            </w:r>
            <w:r w:rsidR="00DC2DFB">
              <w:rPr>
                <w:b/>
              </w:rPr>
              <w:t>S five and six</w:t>
            </w:r>
          </w:p>
        </w:tc>
        <w:tc>
          <w:tcPr>
            <w:tcW w:w="4947" w:type="dxa"/>
            <w:shd w:val="clear" w:color="auto" w:fill="1F3864" w:themeFill="accent5" w:themeFillShade="80"/>
          </w:tcPr>
          <w:p w:rsidR="00726E6F" w:rsidRPr="00726E6F" w:rsidRDefault="00726E6F" w:rsidP="00DC2DFB">
            <w:pPr>
              <w:rPr>
                <w:b/>
              </w:rPr>
            </w:pPr>
            <w:r w:rsidRPr="00726E6F">
              <w:rPr>
                <w:b/>
              </w:rPr>
              <w:t>REVISION FOR ASSESSMENTS</w:t>
            </w:r>
            <w:r>
              <w:rPr>
                <w:b/>
              </w:rPr>
              <w:t xml:space="preserve"> IN YEAR </w:t>
            </w:r>
            <w:r w:rsidR="001068FB">
              <w:rPr>
                <w:b/>
              </w:rPr>
              <w:t>1</w:t>
            </w:r>
            <w:r w:rsidR="00DC2DFB">
              <w:rPr>
                <w:b/>
              </w:rPr>
              <w:t>1</w:t>
            </w:r>
          </w:p>
        </w:tc>
      </w:tr>
      <w:tr w:rsidR="00726E6F" w:rsidTr="00726E6F">
        <w:tc>
          <w:tcPr>
            <w:tcW w:w="562" w:type="dxa"/>
            <w:vMerge w:val="restart"/>
            <w:shd w:val="clear" w:color="auto" w:fill="1F3864" w:themeFill="accent5" w:themeFillShade="80"/>
            <w:textDirection w:val="tbRl"/>
          </w:tcPr>
          <w:p w:rsidR="00726E6F" w:rsidRPr="00726E6F" w:rsidRDefault="007B0668" w:rsidP="00726E6F">
            <w:pPr>
              <w:ind w:left="113" w:right="113"/>
              <w:rPr>
                <w:sz w:val="24"/>
              </w:rPr>
            </w:pPr>
            <w:r>
              <w:rPr>
                <w:sz w:val="24"/>
              </w:rPr>
              <w:t>Term three</w:t>
            </w:r>
          </w:p>
        </w:tc>
        <w:tc>
          <w:tcPr>
            <w:tcW w:w="4947" w:type="dxa"/>
          </w:tcPr>
          <w:p w:rsidR="00726E6F" w:rsidRDefault="00061470" w:rsidP="00BC1BAA">
            <w:pPr>
              <w:pStyle w:val="NormalWeb"/>
              <w:rPr>
                <w:rFonts w:asciiTheme="minorHAnsi" w:hAnsiTheme="minorHAnsi" w:cstheme="minorHAnsi"/>
                <w:sz w:val="22"/>
                <w:szCs w:val="22"/>
              </w:rPr>
            </w:pPr>
            <w:r>
              <w:rPr>
                <w:rFonts w:asciiTheme="minorHAnsi" w:hAnsiTheme="minorHAnsi" w:cstheme="minorHAnsi"/>
                <w:sz w:val="22"/>
                <w:szCs w:val="22"/>
              </w:rPr>
              <w:t>Attention will</w:t>
            </w:r>
            <w:r w:rsidR="00143311">
              <w:rPr>
                <w:rFonts w:asciiTheme="minorHAnsi" w:hAnsiTheme="minorHAnsi" w:cstheme="minorHAnsi"/>
                <w:sz w:val="22"/>
                <w:szCs w:val="22"/>
              </w:rPr>
              <w:t xml:space="preserve"> now</w:t>
            </w:r>
            <w:r>
              <w:rPr>
                <w:rFonts w:asciiTheme="minorHAnsi" w:hAnsiTheme="minorHAnsi" w:cstheme="minorHAnsi"/>
                <w:sz w:val="22"/>
                <w:szCs w:val="22"/>
              </w:rPr>
              <w:t xml:space="preserve"> return back to theory work and</w:t>
            </w:r>
            <w:r w:rsidR="004D2961">
              <w:rPr>
                <w:rFonts w:asciiTheme="minorHAnsi" w:hAnsiTheme="minorHAnsi" w:cstheme="minorHAnsi"/>
                <w:sz w:val="22"/>
                <w:szCs w:val="22"/>
              </w:rPr>
              <w:t xml:space="preserve"> the</w:t>
            </w:r>
            <w:r>
              <w:rPr>
                <w:rFonts w:asciiTheme="minorHAnsi" w:hAnsiTheme="minorHAnsi" w:cstheme="minorHAnsi"/>
                <w:sz w:val="22"/>
                <w:szCs w:val="22"/>
              </w:rPr>
              <w:t xml:space="preserve"> final examination. Revision on all areas covered in yr.10 will commence and a series of past papers will be completed in preparation for the student’s final examination. </w:t>
            </w:r>
          </w:p>
          <w:p w:rsidR="004D2961" w:rsidRPr="003940B2" w:rsidRDefault="004D2961" w:rsidP="00BC1BAA">
            <w:pPr>
              <w:pStyle w:val="NormalWeb"/>
              <w:rPr>
                <w:rFonts w:asciiTheme="minorHAnsi" w:hAnsiTheme="minorHAnsi" w:cstheme="minorHAnsi"/>
                <w:sz w:val="22"/>
                <w:szCs w:val="22"/>
              </w:rPr>
            </w:pPr>
            <w:r>
              <w:rPr>
                <w:rFonts w:asciiTheme="minorHAnsi" w:hAnsiTheme="minorHAnsi" w:cstheme="minorHAnsi"/>
                <w:sz w:val="22"/>
                <w:szCs w:val="22"/>
              </w:rPr>
              <w:t>After school sessions will be run to assist students in their revision process.</w:t>
            </w:r>
          </w:p>
        </w:tc>
        <w:tc>
          <w:tcPr>
            <w:tcW w:w="4947" w:type="dxa"/>
          </w:tcPr>
          <w:p w:rsidR="00C17677" w:rsidRPr="00726E6F" w:rsidRDefault="00125D70" w:rsidP="00726E6F">
            <w:r>
              <w:t>Students are encouraged to produce revision materials after each topic is completed to assist with the revision for their final GCSE examination. To complete their revision materials students can use their exercise books and other websites e.g. British Nutrition Foundation - nutrition.org.uk and the AQA website to view the full specification</w:t>
            </w:r>
            <w:r w:rsidR="005353D2">
              <w:t>, students can also view past papers on here to aid their revision</w:t>
            </w:r>
            <w:r>
              <w:t xml:space="preserve">. </w:t>
            </w:r>
            <w:r w:rsidR="00C17677">
              <w:t>Food Technology students can practise their dish</w:t>
            </w:r>
            <w:r w:rsidR="005353D2">
              <w:t>es</w:t>
            </w:r>
            <w:r w:rsidR="00C17677">
              <w:t xml:space="preserve"> </w:t>
            </w:r>
            <w:r w:rsidR="00C17677">
              <w:lastRenderedPageBreak/>
              <w:t>at home prior to the lesson to help develop confidence and pace</w:t>
            </w:r>
            <w:r>
              <w:t>, especially before</w:t>
            </w:r>
            <w:r w:rsidR="005353D2">
              <w:t xml:space="preserve"> their final 3 hour</w:t>
            </w:r>
            <w:r>
              <w:t xml:space="preserve"> assessed practical.</w:t>
            </w:r>
          </w:p>
          <w:p w:rsidR="00726E6F" w:rsidRPr="00726E6F" w:rsidRDefault="00726E6F" w:rsidP="00726E6F">
            <w:pPr>
              <w:tabs>
                <w:tab w:val="left" w:pos="1374"/>
              </w:tabs>
            </w:pPr>
            <w:r w:rsidRPr="00726E6F">
              <w:tab/>
            </w:r>
          </w:p>
        </w:tc>
      </w:tr>
      <w:tr w:rsidR="00726E6F" w:rsidTr="00726E6F">
        <w:tc>
          <w:tcPr>
            <w:tcW w:w="562"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p>
        </w:tc>
        <w:tc>
          <w:tcPr>
            <w:tcW w:w="4947" w:type="dxa"/>
            <w:shd w:val="clear" w:color="auto" w:fill="1F3864" w:themeFill="accent5" w:themeFillShade="80"/>
          </w:tcPr>
          <w:p w:rsidR="00726E6F" w:rsidRPr="00726E6F" w:rsidRDefault="00726E6F" w:rsidP="00DC2DFB">
            <w:pPr>
              <w:rPr>
                <w:b/>
                <w:sz w:val="24"/>
              </w:rPr>
            </w:pPr>
            <w:r w:rsidRPr="00726E6F">
              <w:rPr>
                <w:b/>
                <w:sz w:val="24"/>
              </w:rPr>
              <w:t>ENRICHMENT THEMES</w:t>
            </w:r>
            <w:r>
              <w:rPr>
                <w:b/>
                <w:sz w:val="24"/>
              </w:rPr>
              <w:t xml:space="preserve"> IN YEAR </w:t>
            </w:r>
            <w:r w:rsidR="001068FB">
              <w:rPr>
                <w:b/>
                <w:sz w:val="24"/>
              </w:rPr>
              <w:t>1</w:t>
            </w:r>
            <w:r w:rsidR="00DC2DFB">
              <w:rPr>
                <w:b/>
                <w:sz w:val="24"/>
              </w:rPr>
              <w:t>1</w:t>
            </w:r>
          </w:p>
        </w:tc>
      </w:tr>
      <w:tr w:rsidR="00726E6F" w:rsidTr="00726E6F">
        <w:tc>
          <w:tcPr>
            <w:tcW w:w="562" w:type="dxa"/>
            <w:vMerge/>
            <w:shd w:val="clear" w:color="auto" w:fill="1F3864" w:themeFill="accent5" w:themeFillShade="80"/>
          </w:tcPr>
          <w:p w:rsidR="00726E6F" w:rsidRDefault="00726E6F" w:rsidP="00726E6F"/>
        </w:tc>
        <w:tc>
          <w:tcPr>
            <w:tcW w:w="4947" w:type="dxa"/>
          </w:tcPr>
          <w:p w:rsidR="00B06D91" w:rsidRPr="00833178" w:rsidRDefault="00B06D91" w:rsidP="007B0668">
            <w:pPr>
              <w:pStyle w:val="NormalWeb"/>
              <w:rPr>
                <w:rFonts w:asciiTheme="minorHAnsi" w:hAnsiTheme="minorHAnsi" w:cstheme="minorHAnsi"/>
              </w:rPr>
            </w:pPr>
          </w:p>
        </w:tc>
        <w:tc>
          <w:tcPr>
            <w:tcW w:w="4947" w:type="dxa"/>
          </w:tcPr>
          <w:p w:rsidR="00726E6F" w:rsidRPr="00833178" w:rsidRDefault="00D90E19" w:rsidP="00143311">
            <w:pPr>
              <w:rPr>
                <w:rFonts w:cstheme="minorHAnsi"/>
              </w:rPr>
            </w:pPr>
            <w:r w:rsidRPr="00833178">
              <w:rPr>
                <w:rFonts w:cstheme="minorHAnsi"/>
                <w:sz w:val="21"/>
                <w:szCs w:val="21"/>
              </w:rPr>
              <w:t xml:space="preserve">SMSC and British Values: Please see The Creative Designs Department’s SMSC Document. Throughout </w:t>
            </w:r>
            <w:r w:rsidR="00330573">
              <w:rPr>
                <w:rFonts w:cstheme="minorHAnsi"/>
                <w:sz w:val="21"/>
                <w:szCs w:val="21"/>
              </w:rPr>
              <w:t>the course</w:t>
            </w:r>
            <w:r w:rsidRPr="00833178">
              <w:rPr>
                <w:rFonts w:cstheme="minorHAnsi"/>
                <w:sz w:val="21"/>
                <w:szCs w:val="21"/>
              </w:rPr>
              <w:t xml:space="preserve"> students will discuss </w:t>
            </w:r>
            <w:r w:rsidR="00330573">
              <w:rPr>
                <w:rFonts w:cstheme="minorHAnsi"/>
                <w:sz w:val="21"/>
                <w:szCs w:val="21"/>
              </w:rPr>
              <w:t>various food related c</w:t>
            </w:r>
            <w:r w:rsidRPr="00833178">
              <w:rPr>
                <w:rFonts w:cstheme="minorHAnsi"/>
                <w:sz w:val="21"/>
                <w:szCs w:val="21"/>
              </w:rPr>
              <w:t xml:space="preserve">areers and what skills are linked to real jobs in </w:t>
            </w:r>
            <w:r w:rsidR="00330573">
              <w:rPr>
                <w:rFonts w:cstheme="minorHAnsi"/>
                <w:sz w:val="21"/>
                <w:szCs w:val="21"/>
              </w:rPr>
              <w:t xml:space="preserve">food science sector and food </w:t>
            </w:r>
            <w:r w:rsidR="00330573" w:rsidRPr="00833178">
              <w:rPr>
                <w:rFonts w:cstheme="minorHAnsi"/>
                <w:sz w:val="21"/>
                <w:szCs w:val="21"/>
              </w:rPr>
              <w:t>industries</w:t>
            </w:r>
            <w:r w:rsidRPr="00833178">
              <w:rPr>
                <w:rFonts w:cstheme="minorHAnsi"/>
                <w:sz w:val="21"/>
                <w:szCs w:val="21"/>
              </w:rPr>
              <w:t xml:space="preserve">. This will be driven </w:t>
            </w:r>
            <w:r w:rsidR="00330573">
              <w:rPr>
                <w:rFonts w:cstheme="minorHAnsi"/>
                <w:sz w:val="21"/>
                <w:szCs w:val="21"/>
              </w:rPr>
              <w:t>by certain aspects of the specification content.</w:t>
            </w:r>
            <w:r w:rsidRPr="00833178">
              <w:rPr>
                <w:rFonts w:cstheme="minorHAnsi"/>
                <w:sz w:val="21"/>
                <w:szCs w:val="21"/>
              </w:rPr>
              <w:t xml:space="preserve"> Cultural Capital: Students will study </w:t>
            </w:r>
            <w:r w:rsidR="00330573">
              <w:rPr>
                <w:rFonts w:cstheme="minorHAnsi"/>
                <w:sz w:val="21"/>
                <w:szCs w:val="21"/>
              </w:rPr>
              <w:t>Food from a lifestyle and economics point of view to understand the effects it can</w:t>
            </w:r>
            <w:r w:rsidR="009F6216">
              <w:rPr>
                <w:rFonts w:cstheme="minorHAnsi"/>
                <w:sz w:val="21"/>
                <w:szCs w:val="21"/>
              </w:rPr>
              <w:t xml:space="preserve"> potentially</w:t>
            </w:r>
            <w:r w:rsidR="00330573">
              <w:rPr>
                <w:rFonts w:cstheme="minorHAnsi"/>
                <w:sz w:val="21"/>
                <w:szCs w:val="21"/>
              </w:rPr>
              <w:t xml:space="preserve"> place on your diet and nutritional intake if you have little </w:t>
            </w:r>
            <w:r w:rsidR="009F6216">
              <w:rPr>
                <w:rFonts w:cstheme="minorHAnsi"/>
                <w:sz w:val="21"/>
                <w:szCs w:val="21"/>
              </w:rPr>
              <w:t>nutritional knowledge and understanding but will also highlight factors to resolve that. Students will also view and study all social, economic, cultural and medical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sidR="009F6216">
              <w:rPr>
                <w:rFonts w:cstheme="minorHAnsi"/>
                <w:sz w:val="21"/>
                <w:szCs w:val="21"/>
              </w:rPr>
              <w:t>Extr</w:t>
            </w:r>
            <w:r w:rsidR="00143311">
              <w:rPr>
                <w:rFonts w:cstheme="minorHAnsi"/>
                <w:sz w:val="21"/>
                <w:szCs w:val="21"/>
              </w:rPr>
              <w:t xml:space="preserve">a curriculum lessons will also </w:t>
            </w:r>
            <w:r w:rsidR="009F6216">
              <w:rPr>
                <w:rFonts w:cstheme="minorHAnsi"/>
                <w:sz w:val="21"/>
                <w:szCs w:val="21"/>
              </w:rPr>
              <w:t>run every week to help support students with their theory, NEA and practical work</w:t>
            </w:r>
            <w:r w:rsidR="005353D2">
              <w:rPr>
                <w:rFonts w:cstheme="minorHAnsi"/>
                <w:sz w:val="21"/>
                <w:szCs w:val="21"/>
              </w:rPr>
              <w:t xml:space="preserve"> and it is essential students use these facilities to </w:t>
            </w:r>
            <w:r w:rsidR="00143311">
              <w:rPr>
                <w:rFonts w:cstheme="minorHAnsi"/>
                <w:sz w:val="21"/>
                <w:szCs w:val="21"/>
              </w:rPr>
              <w:t>reach</w:t>
            </w:r>
            <w:r w:rsidR="005353D2">
              <w:rPr>
                <w:rFonts w:cstheme="minorHAnsi"/>
                <w:sz w:val="21"/>
                <w:szCs w:val="21"/>
              </w:rPr>
              <w:t xml:space="preserve"> their potential grades</w:t>
            </w:r>
            <w:r w:rsidR="009F6216">
              <w:rPr>
                <w:rFonts w:cstheme="minorHAnsi"/>
                <w:sz w:val="21"/>
                <w:szCs w:val="21"/>
              </w:rPr>
              <w:t>.</w:t>
            </w:r>
          </w:p>
        </w:tc>
      </w:tr>
      <w:tr w:rsidR="00726E6F" w:rsidTr="00726E6F">
        <w:tc>
          <w:tcPr>
            <w:tcW w:w="10456" w:type="dxa"/>
            <w:gridSpan w:val="3"/>
            <w:shd w:val="clear" w:color="auto" w:fill="D0CECE" w:themeFill="background2" w:themeFillShade="E6"/>
          </w:tcPr>
          <w:p w:rsidR="00726E6F" w:rsidRDefault="00726E6F" w:rsidP="00726E6F">
            <w:pPr>
              <w:pStyle w:val="Header"/>
              <w:rPr>
                <w:rFonts w:ascii="Century Gothic" w:hAnsi="Century Gothic"/>
                <w:b/>
                <w:sz w:val="36"/>
              </w:rPr>
            </w:pPr>
            <w:r w:rsidRPr="00A25839">
              <w:rPr>
                <w:rFonts w:ascii="Century Gothic" w:hAnsi="Century Gothic"/>
                <w:b/>
                <w:sz w:val="36"/>
              </w:rPr>
              <w:t>Where Next?</w:t>
            </w:r>
          </w:p>
          <w:p w:rsidR="004D2961" w:rsidRPr="00A25839" w:rsidRDefault="004D2961" w:rsidP="00726E6F">
            <w:pPr>
              <w:pStyle w:val="Header"/>
              <w:rPr>
                <w:rFonts w:ascii="Century Gothic" w:hAnsi="Century Gothic"/>
                <w:b/>
                <w:sz w:val="36"/>
              </w:rPr>
            </w:pPr>
            <w:r>
              <w:rPr>
                <w:rFonts w:ascii="Century Gothic" w:hAnsi="Century Gothic"/>
                <w:b/>
                <w:sz w:val="36"/>
              </w:rPr>
              <w:t>Final GCSE grades will be released in August.</w:t>
            </w:r>
          </w:p>
          <w:p w:rsidR="00726E6F" w:rsidRDefault="00726E6F" w:rsidP="007B0668">
            <w:pPr>
              <w:pStyle w:val="Header"/>
            </w:pPr>
          </w:p>
        </w:tc>
      </w:tr>
    </w:tbl>
    <w:p w:rsidR="005D727E" w:rsidRDefault="008C6DD9"/>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61470"/>
    <w:rsid w:val="001068FB"/>
    <w:rsid w:val="00125D70"/>
    <w:rsid w:val="00143311"/>
    <w:rsid w:val="001A6892"/>
    <w:rsid w:val="002A763D"/>
    <w:rsid w:val="00330573"/>
    <w:rsid w:val="003940B2"/>
    <w:rsid w:val="00450910"/>
    <w:rsid w:val="004D2961"/>
    <w:rsid w:val="00517C09"/>
    <w:rsid w:val="005353D2"/>
    <w:rsid w:val="00726E6F"/>
    <w:rsid w:val="007B0668"/>
    <w:rsid w:val="00833178"/>
    <w:rsid w:val="00856C02"/>
    <w:rsid w:val="008C6DD9"/>
    <w:rsid w:val="00904A6A"/>
    <w:rsid w:val="009123FA"/>
    <w:rsid w:val="009F6216"/>
    <w:rsid w:val="00B06D91"/>
    <w:rsid w:val="00B967CB"/>
    <w:rsid w:val="00BC1BAA"/>
    <w:rsid w:val="00C17677"/>
    <w:rsid w:val="00D90E19"/>
    <w:rsid w:val="00DC1924"/>
    <w:rsid w:val="00DC2DFB"/>
    <w:rsid w:val="00DD774B"/>
    <w:rsid w:val="00DF21A2"/>
    <w:rsid w:val="00E27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NormalWeb">
    <w:name w:val="Normal (Web)"/>
    <w:basedOn w:val="Normal"/>
    <w:uiPriority w:val="99"/>
    <w:unhideWhenUsed/>
    <w:rsid w:val="00D90E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0E19"/>
    <w:rPr>
      <w:b/>
      <w:bCs/>
    </w:rPr>
  </w:style>
  <w:style w:type="character" w:styleId="Emphasis">
    <w:name w:val="Emphasis"/>
    <w:basedOn w:val="DefaultParagraphFont"/>
    <w:uiPriority w:val="20"/>
    <w:qFormat/>
    <w:rsid w:val="00DF21A2"/>
    <w:rPr>
      <w:i/>
      <w:iCs/>
    </w:rPr>
  </w:style>
  <w:style w:type="character" w:styleId="Hyperlink">
    <w:name w:val="Hyperlink"/>
    <w:basedOn w:val="DefaultParagraphFont"/>
    <w:uiPriority w:val="99"/>
    <w:unhideWhenUsed/>
    <w:rsid w:val="003940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782957">
      <w:bodyDiv w:val="1"/>
      <w:marLeft w:val="0"/>
      <w:marRight w:val="0"/>
      <w:marTop w:val="0"/>
      <w:marBottom w:val="0"/>
      <w:divBdr>
        <w:top w:val="none" w:sz="0" w:space="0" w:color="auto"/>
        <w:left w:val="none" w:sz="0" w:space="0" w:color="auto"/>
        <w:bottom w:val="none" w:sz="0" w:space="0" w:color="auto"/>
        <w:right w:val="none" w:sz="0" w:space="0" w:color="auto"/>
      </w:divBdr>
    </w:div>
    <w:div w:id="802500247">
      <w:bodyDiv w:val="1"/>
      <w:marLeft w:val="0"/>
      <w:marRight w:val="0"/>
      <w:marTop w:val="0"/>
      <w:marBottom w:val="0"/>
      <w:divBdr>
        <w:top w:val="none" w:sz="0" w:space="0" w:color="auto"/>
        <w:left w:val="none" w:sz="0" w:space="0" w:color="auto"/>
        <w:bottom w:val="none" w:sz="0" w:space="0" w:color="auto"/>
        <w:right w:val="none" w:sz="0" w:space="0" w:color="auto"/>
      </w:divBdr>
    </w:div>
    <w:div w:id="1359311471">
      <w:bodyDiv w:val="1"/>
      <w:marLeft w:val="0"/>
      <w:marRight w:val="0"/>
      <w:marTop w:val="0"/>
      <w:marBottom w:val="0"/>
      <w:divBdr>
        <w:top w:val="none" w:sz="0" w:space="0" w:color="auto"/>
        <w:left w:val="none" w:sz="0" w:space="0" w:color="auto"/>
        <w:bottom w:val="none" w:sz="0" w:space="0" w:color="auto"/>
        <w:right w:val="none" w:sz="0" w:space="0" w:color="auto"/>
      </w:divBdr>
    </w:div>
    <w:div w:id="1508326863">
      <w:bodyDiv w:val="1"/>
      <w:marLeft w:val="0"/>
      <w:marRight w:val="0"/>
      <w:marTop w:val="0"/>
      <w:marBottom w:val="0"/>
      <w:divBdr>
        <w:top w:val="none" w:sz="0" w:space="0" w:color="auto"/>
        <w:left w:val="none" w:sz="0" w:space="0" w:color="auto"/>
        <w:bottom w:val="none" w:sz="0" w:space="0" w:color="auto"/>
        <w:right w:val="none" w:sz="0" w:space="0" w:color="auto"/>
      </w:divBdr>
    </w:div>
    <w:div w:id="1592736462">
      <w:bodyDiv w:val="1"/>
      <w:marLeft w:val="0"/>
      <w:marRight w:val="0"/>
      <w:marTop w:val="0"/>
      <w:marBottom w:val="0"/>
      <w:divBdr>
        <w:top w:val="none" w:sz="0" w:space="0" w:color="auto"/>
        <w:left w:val="none" w:sz="0" w:space="0" w:color="auto"/>
        <w:bottom w:val="none" w:sz="0" w:space="0" w:color="auto"/>
        <w:right w:val="none" w:sz="0" w:space="0" w:color="auto"/>
      </w:divBdr>
    </w:div>
    <w:div w:id="1709140182">
      <w:bodyDiv w:val="1"/>
      <w:marLeft w:val="0"/>
      <w:marRight w:val="0"/>
      <w:marTop w:val="0"/>
      <w:marBottom w:val="0"/>
      <w:divBdr>
        <w:top w:val="none" w:sz="0" w:space="0" w:color="auto"/>
        <w:left w:val="none" w:sz="0" w:space="0" w:color="auto"/>
        <w:bottom w:val="none" w:sz="0" w:space="0" w:color="auto"/>
        <w:right w:val="none" w:sz="0" w:space="0" w:color="auto"/>
      </w:divBdr>
    </w:div>
    <w:div w:id="1792674194">
      <w:bodyDiv w:val="1"/>
      <w:marLeft w:val="0"/>
      <w:marRight w:val="0"/>
      <w:marTop w:val="0"/>
      <w:marBottom w:val="0"/>
      <w:divBdr>
        <w:top w:val="none" w:sz="0" w:space="0" w:color="auto"/>
        <w:left w:val="none" w:sz="0" w:space="0" w:color="auto"/>
        <w:bottom w:val="none" w:sz="0" w:space="0" w:color="auto"/>
        <w:right w:val="none" w:sz="0" w:space="0" w:color="auto"/>
      </w:divBdr>
    </w:div>
    <w:div w:id="1809391840">
      <w:bodyDiv w:val="1"/>
      <w:marLeft w:val="0"/>
      <w:marRight w:val="0"/>
      <w:marTop w:val="0"/>
      <w:marBottom w:val="0"/>
      <w:divBdr>
        <w:top w:val="none" w:sz="0" w:space="0" w:color="auto"/>
        <w:left w:val="none" w:sz="0" w:space="0" w:color="auto"/>
        <w:bottom w:val="none" w:sz="0" w:space="0" w:color="auto"/>
        <w:right w:val="none" w:sz="0" w:space="0" w:color="auto"/>
      </w:divBdr>
    </w:div>
    <w:div w:id="1831407408">
      <w:bodyDiv w:val="1"/>
      <w:marLeft w:val="0"/>
      <w:marRight w:val="0"/>
      <w:marTop w:val="0"/>
      <w:marBottom w:val="0"/>
      <w:divBdr>
        <w:top w:val="none" w:sz="0" w:space="0" w:color="auto"/>
        <w:left w:val="none" w:sz="0" w:space="0" w:color="auto"/>
        <w:bottom w:val="none" w:sz="0" w:space="0" w:color="auto"/>
        <w:right w:val="none" w:sz="0" w:space="0" w:color="auto"/>
      </w:divBdr>
    </w:div>
    <w:div w:id="202384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L Thompson</cp:lastModifiedBy>
  <cp:revision>2</cp:revision>
  <dcterms:created xsi:type="dcterms:W3CDTF">2020-07-09T12:21:00Z</dcterms:created>
  <dcterms:modified xsi:type="dcterms:W3CDTF">2020-07-09T12:21:00Z</dcterms:modified>
</cp:coreProperties>
</file>